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/>
      <w:bookmarkStart w:id="1" w:name="sub_1200"/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II. Паспорт государственной программы Белгородской области "Развитие здравоохранения Белгородской области"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/>
      <w:bookmarkEnd w:id="1"/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874"/>
        <w:ind w:left="170" w:firstLine="0"/>
        <w:jc w:val="center"/>
        <w:spacing w:before="75" w:after="0" w:line="240" w:lineRule="auto"/>
        <w:rPr>
          <w:rFonts w:ascii="TimesNewRomanCYR" w:hAnsi="TimesNewRomanCYR" w:eastAsia="TimesNewRomanCYR" w:cs="TimesNewRomanCYR"/>
          <w:i w:val="0"/>
          <w:color w:val="353842"/>
          <w:sz w:val="24"/>
          <w:shd w:val="clear" w:color="auto" w:fill="f0f0f0"/>
        </w:rPr>
      </w:pPr>
      <w:r>
        <w:rPr>
          <w:rFonts w:ascii="TimesNewRomanCYR" w:hAnsi="TimesNewRomanCYR" w:eastAsia="TimesNewRomanCYR" w:cs="TimesNewRomanCYR"/>
          <w:i/>
          <w:color w:val="353842"/>
          <w:sz w:val="24"/>
          <w:shd w:val="clear" w:color="auto" w:fill="f0f0f0"/>
        </w:rPr>
        <w:t xml:space="preserve"> </w:t>
      </w:r>
      <w:r>
        <w:rPr>
          <w:rFonts w:ascii="TimesNewRomanCYR" w:hAnsi="TimesNewRomanCYR" w:eastAsia="TimesNewRomanCYR" w:cs="TimesNewRomanCYR"/>
          <w:b/>
          <w:i w:val="0"/>
          <w:color w:val="26282f"/>
          <w:sz w:val="24"/>
          <w:shd w:val="clear" w:color="auto" w:fill="f0f0f0"/>
        </w:rPr>
        <w:t xml:space="preserve">2. Показатели государственной программы Белгородской области</w:t>
      </w:r>
      <w:r>
        <w:rPr>
          <w:rFonts w:ascii="TimesNewRomanCYR" w:hAnsi="TimesNewRomanCYR" w:eastAsia="TimesNewRomanCYR" w:cs="TimesNewRomanCYR"/>
          <w:i w:val="0"/>
          <w:color w:val="353842"/>
          <w:sz w:val="24"/>
          <w:shd w:val="clear" w:color="auto" w:fill="f0f0f0"/>
        </w:rPr>
      </w:r>
      <w:r>
        <w:rPr>
          <w:rFonts w:ascii="TimesNewRomanCYR" w:hAnsi="TimesNewRomanCYR" w:eastAsia="TimesNewRomanCYR" w:cs="TimesNewRomanCYR"/>
          <w:i w:val="0"/>
          <w:color w:val="353842"/>
          <w:sz w:val="24"/>
          <w:shd w:val="clear" w:color="auto" w:fill="f0f0f0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tbl>
      <w:tblPr>
        <w:tblW w:w="0" w:type="auto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68"/>
        <w:gridCol w:w="1780"/>
        <w:gridCol w:w="1015"/>
        <w:gridCol w:w="723"/>
        <w:gridCol w:w="619"/>
        <w:gridCol w:w="584"/>
        <w:gridCol w:w="688"/>
        <w:gridCol w:w="586"/>
        <w:gridCol w:w="716"/>
        <w:gridCol w:w="709"/>
        <w:gridCol w:w="567"/>
        <w:gridCol w:w="567"/>
        <w:gridCol w:w="567"/>
        <w:gridCol w:w="576"/>
        <w:gridCol w:w="1760"/>
        <w:gridCol w:w="1111"/>
        <w:gridCol w:w="1051"/>
        <w:gridCol w:w="13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N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п/п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Наименование показателя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Уровень показателя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Признак возрастания/ убывания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ОКЕИ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)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Базовое значение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Значения показателя по годам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Документ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Ответственный за достижение показателя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Связь с показателями национальных целей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Связь с показателями государственных программ Российской Федерации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значение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год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2024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2027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2029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2030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18"/>
              </w:rPr>
            </w:pP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  <w:r>
              <w:rPr>
                <w:rFonts w:ascii="TimesNewRomanCYR" w:hAnsi="TimesNewRomanCYR" w:eastAsia="TimesNewRomanCYR" w:cs="TimesNewRomanCYR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4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11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14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17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2" w:name="sub_12021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 Повышение ожидаемой продолжительности жизни до 78,22 года к 2030 году</w:t>
            </w:r>
            <w:bookmarkEnd w:id="2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3" w:name="sub_120211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1.1</w:t>
            </w:r>
            <w:bookmarkEnd w:id="3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Ожидаемая продолжительность жизни при рождении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"ГП", "ВДЛ"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73,05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74,35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12" w:tooltip="http://garant.belregion.ru/document/redirect/408992634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Указ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Президента Российской Федерации от 7 мая 2024 года N 309;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13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здравоохранения"; </w:t>
            </w:r>
            <w:hyperlink r:id="rId14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15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1 октября 2021 года N 2765-р; </w:t>
            </w:r>
            <w:hyperlink r:id="rId16" w:tooltip="http://garant.belregion.ru/document/redirect/40738255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Белгородской области от 11 июля 2023 года N 371-пп "Об утверждении Стратегии социально-экономического развития Белгородской области на период до 2030 года"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Ожидаемая продолжительность жизни при рождении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4" w:name="sub_120212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1.2.</w:t>
            </w:r>
            <w:bookmarkEnd w:id="4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Доля граждан, ведущих ЗОЖ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5,9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17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утверждённый </w:t>
            </w:r>
            <w:hyperlink r:id="rId18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01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протокол Президиума Совета при Президенте Российской Федерации по стратегическому развитию и национальным проектам от 25 декабря 2018 года N 16;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19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Доля граждан, ведущих здоровый образ жизни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bookmarkStart w:id="5" w:name="sub_120213"/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1.3</w:t>
            </w:r>
            <w:bookmarkEnd w:id="5"/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Заболеваемость гепатитом C, на 100 тыс. населения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10,97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25,4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26,07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25,2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24,3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pPr>
            <w:r/>
            <w:hyperlink r:id="rId20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здравоохранения";</w:t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pPr>
            <w:r/>
            <w:hyperlink r:id="rId21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22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 Правительства Российской Федерации от 1 октября 2021 года N 2765-р</w:t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Заболеваемость гепатитом C, на 100 тыс. населения</w:t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6" w:name="sub_120214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1.4</w:t>
            </w:r>
            <w:bookmarkEnd w:id="6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000000"/>
                <w:sz w:val="18"/>
              </w:rPr>
              <w:t xml:space="preserve">Заболеваемость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ВИЧ, на 100 тыс.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14,3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13,3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12,8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12,3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11,8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11,3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10,8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10,3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23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24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25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26" w:tooltip="http://garant.belregion.ru/document/redirect/400133496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21 декабря 2020 года N 3468-р "Об утверждении Государственной стратегии противодействия распространению ВИЧ-инфекции в Российской Федерации на период до 2030 года"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Заболеваемость ВИЧ, на 100 тыс.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7" w:name="sub_120215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1.5</w:t>
            </w:r>
            <w:bookmarkEnd w:id="7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Снижение заболеваемости туберкулезом, на 100 тыс.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15,2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12,3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11,0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10,9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10,0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9,5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8,6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27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28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29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1 октября 2021 года N 2765-р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Заболеваемость туберкулезом, на 100 тыс.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8" w:name="sub_120216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1.6.</w:t>
            </w:r>
            <w:bookmarkEnd w:id="8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Дифференциация ожидаемой продолжительности жизни при рождении между городским и сельским населением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"НП",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Год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0,17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0,17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0,15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лет.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Обеспечение устойчивого роста численности населения Российской Федерации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Дифференциация ожидаемой продолжительности жизни при рождении между городским и сельским населением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9" w:name="sub_120217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1.7.</w:t>
            </w:r>
            <w:bookmarkEnd w:id="9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Ожидаемая продолжительность жизни при рождении сельского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"НП",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74,38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74,61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75,34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76,12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76,84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77,51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78,16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Ожидаемая продолжительность жизни при рождении сельского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>
          <w:trHeight w:val="336"/>
        </w:trPr>
        <w:tc>
          <w:tcPr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2. Снижение смертности от всех причин до 12,4 на 1000 населения к 2030 году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10" w:name="sub_120221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2.1.</w:t>
            </w:r>
            <w:bookmarkEnd w:id="10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Смертность населения от всех причин смерти, на 1000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Промилле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14,3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14,0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30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31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1 октября 2021 года N 2765-р; </w:t>
            </w:r>
            <w:hyperlink r:id="rId32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лет.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Обеспечение устойчивого роста численности населения Российской Федерации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Смертность населения от всех причин смерти, на 1000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11" w:name="sub_120222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2.2.</w:t>
            </w:r>
            <w:bookmarkEnd w:id="11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Младенческая смертность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"ГП", "НП", "РП"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Промилле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4,1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4,3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33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34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35" w:tooltip="http://garant.belregion.ru/document/redirect/408992634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Указ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Президента Российской Федерации от 7 мая 2024 года N 309;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36" w:tooltip="http://garant.belregion.ru/document/redirect/7193720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Указ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Президента Российской Федерации от 7 мая 2018 года N 204;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протокол Президиума Совета при Президенте Российской Федерации по стратегическому развитию и национальным проектам от 24 декабря 2018 года N 16;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37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Младенческая смертность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c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c00000"/>
                <w:sz w:val="18"/>
              </w:rPr>
              <w:t xml:space="preserve">2.3.</w:t>
            </w:r>
            <w:r>
              <w:rPr>
                <w:rFonts w:ascii="TimesNewRomanCYR" w:hAnsi="TimesNewRomanCYR" w:eastAsia="TimesNewRomanCYR" w:cs="TimesNewRomanCYR"/>
                <w:color w:val="c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c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Смертность населения от новообразований, на 100 тыс. населения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175,5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176,5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  <w:t xml:space="preserve">172,0</w:t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  <w:t xml:space="preserve">1</w:t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  <w:t xml:space="preserve">171,7</w:t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18"/>
              </w:rPr>
            </w:r>
          </w:p>
          <w:p>
            <w:pPr>
              <w:pStyle w:val="865"/>
              <w:ind w:left="0" w:firstLine="72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pP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r>
            <w:r>
              <w:rPr>
                <w:rFonts w:ascii="TimesNewRomanCYR" w:hAnsi="TimesNewRomanCYR" w:eastAsia="TimesNewRomanCYR" w:cs="TimesNewRomanCYR"/>
                <w:strike w:val="0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171,4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hyperlink r:id="rId38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39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Правительства Российской Федерации от 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hyperlink r:id="rId40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Смертность населения от новообразований, на 100 тыс. населения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c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c00000"/>
                <w:sz w:val="18"/>
              </w:rPr>
              <w:t xml:space="preserve">2.4.</w:t>
            </w:r>
            <w:r>
              <w:rPr>
                <w:rFonts w:ascii="TimesNewRomanCYR" w:hAnsi="TimesNewRomanCYR" w:eastAsia="TimesNewRomanCYR" w:cs="TimesNewRomanCYR"/>
                <w:color w:val="c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c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Смертность населения от болезней системы кровообращения, на 100 тыс. населения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Р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775,2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763,2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752,4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741,6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730,9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hyperlink r:id="rId41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утвержденный </w:t>
            </w:r>
            <w:hyperlink r:id="rId42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Правительства Российской Федерации от 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hyperlink r:id="rId43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Смертность населения от болезней системы кровообращения, на 100 тыс. населения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12" w:name="sub_120225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2.5.</w:t>
            </w:r>
            <w:bookmarkEnd w:id="12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Охват населения иммунизацией в рамках Национального календаря профилактических прививок не менее 95 процентов от подлежащих иммунизации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96,5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44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45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утверждённый </w:t>
            </w:r>
            <w:hyperlink r:id="rId46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01 октября 2021 года N 2765-р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Охват населения иммунизацией в рамках Национального календаря профилактических прививок, процент от подлежащих иммунизации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2.6.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Доля новорожденных, обследованных на врожденные и (или) наследств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енные заболевания в рамках расширенного неонатального скрининга, от общего числа родившихся живыми в субъектах Российской Федерации, реализующих мероприятия по проведению расширенного неонатального скрининга на врожденные и (или) наследственные заболевания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0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hyperlink r:id="rId47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здравоохранения";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color w:val="000000" w:themeColor="text1"/>
              </w:rPr>
            </w:r>
            <w:hyperlink r:id="rId48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утверждённый </w:t>
            </w:r>
            <w:hyperlink r:id="rId49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 w:themeColor="text1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 Правительства Российской Федерации от 01 октября 2021 года N 2765-р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 w:themeColor="text1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Охват населения иммунизацией в рамках Национального календаря профилактических прививок, процент от подлежащих иммунизации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>
          <w:trHeight w:val="304"/>
        </w:trPr>
        <w:tc>
          <w:tcPr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1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3. Повышение удовлетворенности населения медицинской помощью, процент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13" w:name="sub_120231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3.1.</w:t>
            </w:r>
            <w:bookmarkEnd w:id="13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"ГП", "НП", "РП"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60,0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80,0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50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утверждённый </w:t>
            </w:r>
            <w:hyperlink r:id="rId51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01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протокол Президиума Совета при Президенте Российской Федерации по стратегическому развитию и национальным проектам от 24 декабря 2018 года N 16;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52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14" w:name="sub_120232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3.2.</w:t>
            </w:r>
            <w:bookmarkEnd w:id="14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Доля лиц с онкологическими заболеваниями, прошедших обследование и/или лечение в текущем году, из числа состоящих под диспансерным наблюдением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"ГП", "НП", "РП"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68,8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80,0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53" w:tooltip="http://garant.belregion.ru/document/redirect/402929258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Единый план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года, утверждённый </w:t>
            </w:r>
            <w:hyperlink r:id="rId54" w:tooltip="http://garant.belregion.ru/document/redirect/402907041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распоряжением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01 октября 2021 года N 2765-р;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протокол Президиума Совета при Президенте Российской Федерации по стратегическому развитию и национальным проектам от 24 декабря 2018 года N 16;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55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Доля лиц с онкологическими заболеваниями, прошедших обследование и/или лечение в текущем году, из числа состоящих под диспансерным наблюдением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bookmarkStart w:id="15" w:name="sub_120233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3.3.</w:t>
            </w:r>
            <w:bookmarkEnd w:id="15"/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Оценка общественного мнения по удовлетворенности населения медицинской помощью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"ГП РФ", "ГП", "НП", "РП"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49,8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56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56,5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Перечень поручений Президента Российской Федерации от 15 января 2022 года N 54;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/>
            <w:hyperlink r:id="rId56" w:tooltip="http://garant.belregion.ru/document/redirect/71848440/0" w:history="1">
              <w:r>
                <w:rPr>
                  <w:rFonts w:ascii="TimesNewRomanCYR" w:hAnsi="TimesNewRomanCYR" w:eastAsia="TimesNewRomanCYR" w:cs="TimesNewRomanCYR"/>
                  <w:b w:val="0"/>
                  <w:color w:val="000000"/>
                  <w:sz w:val="18"/>
                </w:rPr>
                <w:t xml:space="preserve">постановление</w:t>
              </w:r>
            </w:hyperlink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 Правительства Российской Федерации от 26 декабря 2017 года N 1640 "Об утверждении государственной программы Российской Федерации "Развитие здравоохранения"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Министерство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Повышение ожидаемой продолжительности жизни до 78 лет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18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  <w:t xml:space="preserve">Оценка общественного мнения по удовлетворенности населения медицинской помощью</w:t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18"/>
              </w:rPr>
            </w:r>
          </w:p>
        </w:tc>
      </w:tr>
    </w:tbl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3.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 Помесячный план достижения показателей государственной программы в 2025 году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tbl>
      <w:tblPr>
        <w:tblW w:w="0" w:type="auto"/>
        <w:tblInd w:w="-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722"/>
        <w:gridCol w:w="3972"/>
        <w:gridCol w:w="1448"/>
        <w:gridCol w:w="1448"/>
        <w:gridCol w:w="658"/>
        <w:gridCol w:w="658"/>
        <w:gridCol w:w="658"/>
        <w:gridCol w:w="658"/>
        <w:gridCol w:w="526"/>
        <w:gridCol w:w="658"/>
        <w:gridCol w:w="658"/>
        <w:gridCol w:w="526"/>
        <w:gridCol w:w="658"/>
        <w:gridCol w:w="658"/>
        <w:gridCol w:w="659"/>
        <w:gridCol w:w="110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N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п/п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Наименование показателя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Уровень показателя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Единица измерения (по </w:t>
            </w:r>
            <w:hyperlink r:id="rId57" w:tooltip="http://garant.belregion.ru/document/redirect/179222/0" w:history="1">
              <w:r>
                <w:rPr>
                  <w:rFonts w:ascii="TimesNewRomanCYR" w:hAnsi="TimesNewRomanCYR" w:eastAsia="TimesNewRomanCYR" w:cs="TimesNewRomanCYR"/>
                  <w:b w:val="0"/>
                  <w:color w:val="auto"/>
                  <w:sz w:val="23"/>
                </w:rPr>
                <w:t xml:space="preserve">ОКЕИ</w:t>
              </w:r>
            </w:hyperlink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)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5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Плановые значения по кварталам/ месяцам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На конец 2026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 года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янв.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февр.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март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апр.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май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июнь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июль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авг.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сент.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окт.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ноябрь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2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3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4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5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6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7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8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9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10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11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12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13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14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15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16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4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Повышение ожидаемой продолжительности жизни до 78,22 года к 2030 году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1.1.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 Заболеваемость гепатитом С, на 100 тыс. населения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4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4"/>
              </w:rPr>
              <w:t xml:space="preserve">25,2</w:t>
            </w:r>
            <w:r>
              <w:rPr>
                <w:rFonts w:ascii="TimesNewRomanCYR" w:hAnsi="TimesNewRomanCYR" w:eastAsia="TimesNewRomanCYR" w:cs="TimesNewRomanCYR"/>
                <w:color w:val="auto"/>
                <w:sz w:val="24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1.2.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 Заболеваемость ВИЧ, на 100 тыс. населения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12,3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1.3.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 Заболеваемость туберкулёзом, на 100 тыс. населения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10,9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1.4.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Дифференциация ожидаемой продолжительности жизни при рождении между городским и сельским населением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  <w:t xml:space="preserve">"ГП РФ", "НП", "ГП"</w:t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b w:val="0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Год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1.5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Ожидаемая продолжительность жизни при рождении сельского населения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"ГП РФ", "НП", "ГП"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Год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auto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auto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4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  <w:t xml:space="preserve">Снижение смертности от всех причин до 12,4 на 1000 населения к 2030 году</w:t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2.1.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Смертность населения от новообразований, на 100 тыс. населения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  <w:t xml:space="preserve">171,7</w:t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2.2.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Смертность населения от болезней системы кровообращения, на 100 тыс. населения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Человек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  <w:t xml:space="preserve">741,6</w:t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2.3.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Охват населения иммунизацией в рамках Национального календаря профилактических прививок не менее 95 процентов от подлежащих иммунизации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"ГП РФ", "ГП"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Процент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9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color w:val="000000"/>
                <w:sz w:val="23"/>
              </w:rPr>
            </w:pP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  <w:t xml:space="preserve">95,0</w:t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  <w:r>
              <w:rPr>
                <w:rFonts w:ascii="TimesNewRomanCYR" w:hAnsi="TimesNewRomanCYR" w:eastAsia="TimesNewRomanCYR" w:cs="TimesNewRomanCYR"/>
                <w:color w:val="000000"/>
                <w:sz w:val="23"/>
              </w:rPr>
            </w:r>
          </w:p>
        </w:tc>
      </w:tr>
    </w:tbl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5. Финансовое обеспечение государственной программы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tbl>
      <w:tblPr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213"/>
        <w:gridCol w:w="1028"/>
        <w:gridCol w:w="1421"/>
        <w:gridCol w:w="1222"/>
        <w:gridCol w:w="1222"/>
        <w:gridCol w:w="1222"/>
        <w:gridCol w:w="1222"/>
        <w:gridCol w:w="1358"/>
        <w:gridCol w:w="1222"/>
        <w:gridCol w:w="145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государственной программы, структурного элемента государственной программы Белгородской области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6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2024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Всего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Государственная программа "Развитие здравоохранения Белгородской области"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47756202,9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55 545 167,9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54 833233,9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59 940612,1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65 183321,7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56 411 219,5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56 41 219,5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345310977,5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29796245,2</w:t>
            </w:r>
            <w:r>
              <w:rPr>
                <w:rFonts w:ascii="TimesNewRoman" w:hAnsi="TimesNewRoman" w:cs="TimesNewRoman"/>
                <w:b/>
                <w:bCs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NewRoman" w:hAnsi="TimesNewRoman" w:cs="TimesNewRoman"/>
                <w:b/>
                <w:bCs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33 944 082,4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31 991799,2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32 609662,2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35 810648,2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27 038 546,0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27 03 546,0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193894529,2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3457430,9</w:t>
            </w:r>
            <w:r>
              <w:rPr>
                <w:rFonts w:ascii="TimesNewRoman" w:hAnsi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6 645 621,8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4 270 960,9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3 947 627,9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5 135 906,0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20 000 116,6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Бюджеты территориальных государственных внебюджетных фондов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17956457,7</w:t>
            </w:r>
            <w:r>
              <w:rPr>
                <w:rFonts w:ascii="TimesNewRoman" w:hAnsi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i w:val="0"/>
                <w:iCs w:val="0"/>
                <w:strike w:val="0"/>
                <w:color w:val="000000" w:themeColor="text1"/>
                <w:sz w:val="20"/>
                <w:szCs w:val="20"/>
                <w:u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21 601085,5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22 841434,7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27 330949,9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29 372673,5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29 372 673,5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29 37 673,5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159 891 490,6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3500,0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Объем налоговых расходов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"Развитие системы оказания первичной медико-санитарной помощи",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6895,0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6895,0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6895,0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6895,0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"Борьба с сердечно-сосудистыми заболеваниями",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359251,0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359251,0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359251,0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359251,0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280944,8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280944,8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"Борьба с онкологическими заболеваниями",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3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38258,6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38258,6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38258,6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38258,6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36728,2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36728,2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"Развитие детского здравоохранения, включая создание современной инфраструктуры оказания медицинской помощи детям",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23245,8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23245,8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100,0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100,0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государственного внебюджетного фонда (ФПиСС)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23145,8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23145,8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"Обеспечение медицинских организаций системы здравоохранения квалифицированными кадрами",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5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45627,4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45627,4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42127,4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42127,4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3500,0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3500,0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69788,2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69788,2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69788,2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69788,2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66996,7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66996,7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"Развитие экспорта медицинских услуг",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"Модернизация первичного звена здравоохранения Российской Федерации",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N 9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654997,4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654997,4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654997,4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654997,4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135174,7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135174,7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"Формирование системы мотивации граждан к здоровому образу жизни, включая здоровое питание и отказ от вредных привычек",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P4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187,0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187,0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187,0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187,0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  <w:highlight w:val="green"/>
              </w:rPr>
            </w:pP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  <w:r>
              <w:rPr>
                <w:rFonts w:ascii="TimesNewRomanCYR" w:hAnsi="TimesNewRomanCYR" w:eastAsia="TimesNewRomanCYR" w:cs="TimesNewRomanCYR"/>
                <w:sz w:val="23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"Модернизация первичного звена здравоохранения Белгородской области",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2 691 903,0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1 539 480,1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1 231 622,6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1 598 000,7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7 061 006,4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2 691 903,0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1 539 480,1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1 231 622,6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1 598 000,7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7 061 006,4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1 782 484,6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709 321,7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704 180,7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1 184 668,4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4 380 655,4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Региональный проект "Борьба с сердечно-сосудистыми заболеваниями",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159 194,3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148 014,0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150 233,8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151 824,0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609 266,1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159 194,3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148 014,0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150 233,8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151 824,0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609 266,1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149 642,6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130 252,3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123 191,7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124 495,6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527 582,2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0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егиональный проект "Борьба с сахарным диабетом",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104 088,5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50 269,1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10 226,6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9 489,1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174 073,3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104 088,5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50 269,1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10 226,6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9 489,1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174 073,3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94 082,6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44 236,7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8 385,8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7 781,0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154 486,1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Региональный проект "Борьба с гепатитом С и минимизация рисков распространения данного заболевания",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Д5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55 834,3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38 816,8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39 670,9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40 355,7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174 677,7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55 834,3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38 816,8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39 670,9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40 355,7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174 677,7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52 484,2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34 158,7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32 530,1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33 091,6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152 264,6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"Совершенствование экстренной медицинской помощи",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541 068,5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541 068,5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541 068,5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541 068,5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506 868,5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506 868,5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shd w:val="clear" w:color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гиональный проект "Оптимальная для восстановления здоровья медицинская реабилитации", входящий в нац</w:t>
            </w: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38 892,2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12 595,6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53 265,9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104 753,7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38 892,2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12 595,6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53 265,9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104 753,7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36 558,6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11 084,1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43 678,0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91 320,7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"Здоровье для каждого",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ДА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1 789,0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2 747,4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815,0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5 351,4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1 789,0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2 747,4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815,0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5 351,4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1 681,6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2 417,7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668,3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4 767,6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"Охрана материнства и детства", входящий в национальный проект,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1 ЯЗ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265 635,7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17 076,4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19 648,0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594 373,2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896 733,3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265 635,7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17 076,4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19 648,0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594 373,2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896 733,3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249 612,2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15 027,2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16 111,3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487 385,9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768 136,6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проект "С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троительство/реконструкция объектов здравоохранения Белгородской области", не входящий в национальный проект, (всего), в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03 2 01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1 081 081,1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2 955 882,4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2 580 645,2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4 539 949,4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11 157 558,1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1 081 081,1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2 955 882,4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2 580 645,2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4 539 949,4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11 157 558,1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800 000,0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2 010 000,0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1 600 000,0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2 000 000,0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6 410 000,0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Региональный проект 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  <w:t xml:space="preserve">"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  <w:t xml:space="preserve">Программа комплексного восстановления и развития пострадавших территорий Белгородской области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  <w:t xml:space="preserve">" (всего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  <w:t xml:space="preserve">), в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  <w:t xml:space="preserve">03 2 77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3 253,3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10 018,5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13 271,8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3 253,3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10 018,5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13 271,8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3 220,7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9 918,1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13 138,8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i w:val="0"/>
                <w:strike w:val="0"/>
                <w:color w:val="000000" w:themeColor="text1"/>
                <w:sz w:val="20"/>
                <w:szCs w:val="20"/>
                <w:highlight w:val="none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В</w:t>
            </w: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едом</w:t>
            </w: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ственный проект "Развитие инфраструктуры здравоохранения Белгородской области" (всего</w:t>
            </w: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color w:val="000000" w:themeColor="text1"/>
                <w:sz w:val="20"/>
                <w:szCs w:val="20"/>
              </w:rPr>
              <w:t xml:space="preserve">03 3 01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543 820,0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420 539,3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1 121 180,5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2 085 539,8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543 820,0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420 539,3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1 121 180,5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2 085 539,8</w:t>
            </w:r>
            <w:r/>
          </w:p>
        </w:tc>
      </w:tr>
      <w:tr>
        <w:tblPrEx/>
        <w:trPr>
          <w:trHeight w:val="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"Организация оказания медицинской помощи населению Белгородской области"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5 764 108,0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5 482 408,5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5 310 965,3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5 786 776,4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5 276 598,1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5 276 598,1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32 897 454,4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5 764 108,0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5 482 408,5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5 310 965,3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5 786 776,4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5 276 598,1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5 276 598,1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32 897 454,4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292 415,3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21 005,7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21 307,6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21 668,4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356 397,0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Комплекс процессных мероприятий "Организация медицинской реабилитации и санаторно-курортного лечения" (всего), в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952 632,2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964 922,5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5 521 892,7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952 632,2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964 922,5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901 084,5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5 521 892,7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Ко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мплекс процессных мероприятий "Обеспечение деятельности системы обязательного медицинского страхования в Белгородской области" (всего), в</w:t>
            </w: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03 4 03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30 355572,3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32 032377,7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37 121960,0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39 83 028,4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39 832 028,4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39 83 028,4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219 005 995,2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8 754 486,8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9 190 943,0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9 791 010,1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10 459354,9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10 459 354,9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10 459354,9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59 114 504,6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21 601085,5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22 841434,7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27 330949,9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29 372673,5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29 372 673,5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29 372673,5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159 891 490,6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Комплекс процессных мероприятий "Совершенствование оказания скорой медицинской помощи Белгородской области" (всего), в том числе: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03 4 04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bCs/>
                <w:color w:val="000000" w:themeColor="text1"/>
                <w:sz w:val="20"/>
                <w:szCs w:val="20"/>
              </w:rPr>
              <w:t xml:space="preserve">192087,2</w:t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244 321,2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1633313,4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192087,2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244 321,2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239 381,0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1633313,4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"Обеспечение отдельных категорий граждан лекарственными препаратами"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03 4 05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4346393,3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4 789 570,7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5 090 986,4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5 280 554,2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5 482 510,1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4 492 235,2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4 492 235,2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33 974 485,1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4346393,3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4 789 570,7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5 090 986,4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5 280 554,2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5 482 510,1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4 492 235,2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4 492 235,2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33 974 485,1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764742,4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864 148,7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930 189,5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956 083,2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988 211,5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4 503 375,3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"Высокотехнологичная медицинская помощь, в том числе донорство и трансплантация органов"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1219445,8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1 524 807,7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1 322 319,8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1 605 470,8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1 612 693,9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1 406 038,4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1 406 038,4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10096814,8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1219445,8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1 524 807,7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1 322 319,8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1 605 470,8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1 612 693,9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1 406 038,4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1 406 038,4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10096814,8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176365,8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190 292,7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210 331,4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199 432,4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206 655,5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983077,8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"Предупреждение и борьба с социально значимыми заболеваниями"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2743284,2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2 803 348,3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2 860 537,6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2 804 018,7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2 804 272,6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2 792 342,2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2 792 342,2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19 600 145,8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2743284,2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2 803 348,3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2 860 537,6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2 804 018,7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2 804 272,6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2 792 342,2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2 792 342,2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19 600 145,8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179615,8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8 770,3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6 971,6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7 239,4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7 396,8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209 993,9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"Развитие системы оказания паллиативной медицинской помощи"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03 4 08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507281,1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619 867,5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51 952,7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53 223,4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54 406,8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3 635,9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3 635,9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1 294 003,3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507281,1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619 867,5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51 952,7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53 223,4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54 406,8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3 635,9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3 635,9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1 294 003,3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39327,7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36 274,0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33 173,6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30 894,6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31 477,9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171 147,8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"Развитие службы крови"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03 4 09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419506,1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479 400,3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3392926,4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419506,1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479 400,3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498 804,0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3392926,4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"Анализ и мониторинг сферы здравоохранения"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03 4 10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569721,2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226 269,4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1949290,6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569721,2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226 269,4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230 660,0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1949290,6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"Обеспечение деятельности исполнительных органов Белгородской области"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03 4 11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151046,7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162 701,0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156 496,1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156 321,5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156 130,8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154 645,7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154 645,7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1091987,5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151046,7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162 701,0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156 496,1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156 321,5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156 130,8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154 645,7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154 645,7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1091987,5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1570,3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10 345,9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1 382,4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1 433,3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1 485,1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16217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"Управление кадровыми ресурсами здравоохранения" (всего), в том числе: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03 4 12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1743668,6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2 127 407,7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649 766,1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367 796,3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649 766,1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583 766,1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583 766,1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6705937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1743668,6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2 127 407,7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649 766,1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367 796,3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649 766,1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583 766,1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583 766,1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6705937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1375510,0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1 569 960,0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44 880,0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40 920,0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40 920,0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3072190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Нераспределённый резерв (региональный бюджет)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Комплекс процессных мероприятий "Дополнительные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граждан" (всего), в том числе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03 4 55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8 534,0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11 855,0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20 389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Calibri" w:hAnsi="Calibri" w:eastAsia="Calibri" w:cs="Calibri"/>
                <w:sz w:val="24"/>
              </w:rPr>
            </w:pP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8 534,0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11 855,0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20 389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   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Calibri" w:hAnsi="Calibri" w:eastAsia="Calibri" w:cs="Calibri"/>
                <w:sz w:val="24"/>
              </w:rPr>
            </w:pP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Областной бюджет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Calibri" w:hAnsi="Calibri" w:eastAsia="Calibri" w:cs="Calibri"/>
                <w:sz w:val="24"/>
              </w:rPr>
            </w:pP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Calibri" w:hAnsi="Calibri" w:eastAsia="Calibri" w:cs="Calibri"/>
                <w:sz w:val="24"/>
              </w:rPr>
            </w:pP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Calibri" w:hAnsi="Calibri" w:eastAsia="Calibri" w:cs="Calibri"/>
                <w:sz w:val="24"/>
              </w:rPr>
            </w:pP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pPr>
              <w:pStyle w:val="865"/>
              <w:ind w:left="0" w:firstLine="720"/>
              <w:jc w:val="left"/>
              <w:spacing w:before="0" w:after="160" w:line="278" w:lineRule="auto"/>
              <w:rPr>
                <w:rFonts w:ascii="Calibri" w:hAnsi="Calibri" w:eastAsia="Calibri" w:cs="Calibri"/>
                <w:sz w:val="24"/>
              </w:rPr>
            </w:pP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  <w:r>
              <w:rPr>
                <w:rFonts w:ascii="Calibri" w:hAnsi="Calibri" w:eastAsia="Calibri" w:cs="Calibr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  <w:t xml:space="preserve">Комплекс процессных мероприятий «Программа комплексного восстановления и развития пострадавших территорий Белгородской области» (всего), в том числе:</w:t>
            </w: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  <w:t xml:space="preserve">, в том числе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  <w:t xml:space="preserve">03 4 77</w:t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NewRoman" w:hAnsi="TimesNewRoman" w:cs="TimesNewRoman"/>
                <w:b w:val="0"/>
                <w:bCs w:val="0"/>
                <w:color w:val="000000" w:themeColor="text1"/>
                <w:sz w:val="20"/>
                <w:szCs w:val="20"/>
                <w14:ligatures w14:val="none"/>
              </w:rPr>
            </w:r>
          </w:p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63 947,1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153 860,4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217 807,5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  <w:t xml:space="preserve">Региональный бюджет (всего), из них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63 947,1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153 860,4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217 807,5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NewRoman" w:hAnsi="TimesNewRoman" w:eastAsia="TimesNewRoman" w:cs="TimesNewRoman"/>
                <w:b w:val="0"/>
                <w:bCs w:val="0"/>
                <w:color w:val="000000" w:themeColor="text1"/>
                <w:sz w:val="20"/>
                <w:szCs w:val="20"/>
              </w:rPr>
              <w:t xml:space="preserve">   - межбюджетные трансферты из федерального бюджета (справочно)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63 307,6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152 321,7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  <w:vertAlign w:val="baseline"/>
              </w:rPr>
              <w:t xml:space="preserve">215 629,3</w:t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Областной бюджет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3" w:type="dxa"/>
            <w:vAlign w:val="top"/>
            <w:vMerge w:val="restart"/>
            <w:textDirection w:val="lrTb"/>
            <w:noWrap w:val="false"/>
          </w:tcPr>
          <w:p>
            <w:pPr>
              <w:pStyle w:val="880"/>
              <w:ind w:left="0" w:firstLine="0"/>
              <w:jc w:val="left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  <w:t xml:space="preserve">Внебюджетные источники</w:t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vAlign w:val="top"/>
            <w:vMerge w:val="restart"/>
            <w:textDirection w:val="lrTb"/>
            <w:noWrap w:val="false"/>
          </w:tcPr>
          <w:p>
            <w:pPr>
              <w:pStyle w:val="877"/>
              <w:ind w:left="0" w:firstLine="0"/>
              <w:jc w:val="both"/>
              <w:spacing w:before="0" w:after="0" w:line="240" w:lineRule="auto"/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2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7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ind w:left="0" w:firstLine="720"/>
              <w:jc w:val="center"/>
              <w:spacing w:before="0" w:after="0" w:line="240" w:lineRule="auto"/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pPr>
            <w:r>
              <w:rPr>
                <w:rFonts w:ascii="TimesNewRoman" w:hAnsi="TimesNewRoman" w:eastAsia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  <w:r>
              <w:rPr>
                <w:rFonts w:ascii="TimesNewRoman" w:hAnsi="TimesNewRoman" w:cs="TimesNewRoman"/>
                <w:b w:val="0"/>
                <w:i w:val="0"/>
                <w:strike w:val="0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6"/>
        <w:ind w:left="0" w:firstLine="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865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sectPr>
      <w:headerReference w:type="default" r:id="rId9"/>
      <w:footerReference w:type="default" r:id="rId10"/>
      <w:footnotePr>
        <w:pos w:val="pageBottom"/>
      </w:footnotePr>
      <w:endnotePr/>
      <w:type w:val="nextPage"/>
      <w:pgSz w:w="16837" w:h="11905" w:orient="landscape"/>
      <w:pgMar w:top="590" w:right="588" w:bottom="1440" w:left="80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865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  <w:separator/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</w:endnote>
  <w:endnote w:type="continuationSeparator" w:id="0">
    <w:p>
      <w:pPr>
        <w:pStyle w:val="865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  <w:separator/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New">
    <w:panose1 w:val="02000603000000000000"/>
  </w:font>
  <w:font w:name="Calibri">
    <w:panose1 w:val="020F0502020204030204"/>
  </w:font>
  <w:font w:name="CalibriLight">
    <w:panose1 w:val="02000603000000000000"/>
  </w:font>
  <w:font w:name="TimesNewRoman">
    <w:panose1 w:val="02000603000000000000"/>
  </w:font>
  <w:font w:name="TimesNewRomanCYR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ind w:left="0" w:firstLine="720"/>
      <w:jc w:val="left"/>
      <w:spacing w:before="0" w:after="0" w:line="240" w:lineRule="auto"/>
      <w:rPr>
        <w:rFonts w:ascii="TimesNewRoman" w:hAnsi="TimesNewRoman" w:eastAsia="TimesNewRoman" w:cs="TimesNewRoman"/>
        <w:sz w:val="24"/>
      </w:rPr>
    </w:pPr>
    <w:r>
      <w:rPr>
        <w:rFonts w:ascii="TimesNewRoman" w:hAnsi="TimesNewRoman" w:eastAsia="TimesNewRoman" w:cs="TimesNewRoman"/>
        <w:sz w:val="24"/>
      </w:rPr>
    </w:r>
    <w:r>
      <w:rPr>
        <w:rFonts w:ascii="TimesNewRoman" w:hAnsi="TimesNewRoman" w:eastAsia="TimesNewRoman" w:cs="TimesNewRoman"/>
        <w:sz w:val="24"/>
      </w:rPr>
    </w:r>
    <w:r>
      <w:rPr>
        <w:rFonts w:ascii="TimesNewRoman" w:hAnsi="TimesNewRoman" w:eastAsia="TimesNewRoman" w:cs="TimesNewRoman"/>
        <w:sz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865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  <w:separator/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</w:footnote>
  <w:footnote w:type="continuationSeparator" w:id="0">
    <w:p>
      <w:pPr>
        <w:pStyle w:val="865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  <w:continuationSeparator/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ind w:left="0" w:firstLine="720"/>
      <w:jc w:val="left"/>
      <w:spacing w:before="0" w:after="160" w:line="278" w:lineRule="auto"/>
      <w:rPr>
        <w:rFonts w:ascii="TimesNewRoman" w:hAnsi="TimesNewRoman" w:eastAsia="TimesNewRoman" w:cs="TimesNewRoman"/>
        <w:sz w:val="24"/>
      </w:rPr>
    </w:pPr>
    <w:r>
      <w:rPr>
        <w:rFonts w:ascii="TimesNewRoman" w:hAnsi="TimesNewRoman" w:eastAsia="TimesNewRoman" w:cs="TimesNewRoman"/>
        <w:sz w:val="24"/>
      </w:rPr>
    </w:r>
    <w:r>
      <w:rPr>
        <w:rFonts w:ascii="TimesNewRoman" w:hAnsi="TimesNewRoman" w:eastAsia="TimesNewRoman" w:cs="TimesNewRoman"/>
        <w:sz w:val="24"/>
      </w:rPr>
    </w:r>
    <w:r>
      <w:rPr>
        <w:rFonts w:ascii="TimesNewRoman" w:hAnsi="TimesNewRoman" w:eastAsia="TimesNewRoman" w:cs="TimesNewRoman"/>
        <w:sz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hanging="360"/>
      </w:pPr>
    </w:lvl>
    <w:lvl w:ilvl="1">
      <w:start w:val="0"/>
      <w:numFmt w:val="decimal"/>
      <w:isLgl w:val="false"/>
      <w:suff w:val="tab"/>
      <w:lvlText w:val="o"/>
      <w:lvlJc w:val="left"/>
      <w:pPr>
        <w:ind w:left="0"/>
      </w:pPr>
    </w:lvl>
    <w:lvl w:ilvl="2">
      <w:start w:val="0"/>
      <w:numFmt w:val="decimal"/>
      <w:isLgl w:val="false"/>
      <w:suff w:val="tab"/>
      <w:lvlText w:val="§"/>
      <w:lvlJc w:val="left"/>
      <w:pPr>
        <w:ind w:left="0"/>
      </w:pPr>
    </w:lvl>
    <w:lvl w:ilvl="3">
      <w:start w:val="0"/>
      <w:numFmt w:val="decimal"/>
      <w:isLgl w:val="false"/>
      <w:suff w:val="tab"/>
      <w:lvlText w:val="·"/>
      <w:lvlJc w:val="left"/>
      <w:pPr>
        <w:ind w:left="0"/>
      </w:pPr>
    </w:lvl>
    <w:lvl w:ilvl="4">
      <w:start w:val="0"/>
      <w:numFmt w:val="decimal"/>
      <w:isLgl w:val="false"/>
      <w:suff w:val="tab"/>
      <w:lvlText w:val="o"/>
      <w:lvlJc w:val="left"/>
      <w:pPr>
        <w:ind w:left="0"/>
      </w:pPr>
    </w:lvl>
    <w:lvl w:ilvl="5">
      <w:start w:val="0"/>
      <w:numFmt w:val="decimal"/>
      <w:isLgl w:val="false"/>
      <w:suff w:val="tab"/>
      <w:lvlText w:val="§"/>
      <w:lvlJc w:val="left"/>
      <w:pPr>
        <w:ind w:left="0"/>
      </w:pPr>
    </w:lvl>
    <w:lvl w:ilvl="6">
      <w:start w:val="0"/>
      <w:numFmt w:val="decimal"/>
      <w:isLgl w:val="false"/>
      <w:suff w:val="tab"/>
      <w:lvlText w:val="·"/>
      <w:lvlJc w:val="left"/>
      <w:pPr>
        <w:ind w:left="0"/>
      </w:pPr>
    </w:lvl>
    <w:lvl w:ilvl="7">
      <w:start w:val="0"/>
      <w:numFmt w:val="decimal"/>
      <w:isLgl w:val="false"/>
      <w:suff w:val="tab"/>
      <w:lvlText w:val="o"/>
      <w:lvlJc w:val="left"/>
      <w:pPr>
        <w:ind w:left="0"/>
      </w:pPr>
    </w:lvl>
    <w:lvl w:ilvl="8">
      <w:start w:val="0"/>
      <w:numFmt w:val="decimal"/>
      <w:isLgl w:val="false"/>
      <w:suff w:val="tab"/>
      <w:lvlText w:val="§"/>
      <w:lvlJc w:val="left"/>
      <w:pPr>
        <w:ind w:left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beneathText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</w:rPr>
    </w:rPrDefault>
    <w:pPrDefault>
      <w:pPr>
        <w:spacing w:before="0" w:beforeAutospacing="0" w:after="160" w:afterAutospacing="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867"/>
    <w:rPr>
      <w:rFonts w:ascii="Arial" w:hAnsi="Arial" w:eastAsia="Arial" w:cs="Arial"/>
      <w:sz w:val="40"/>
    </w:rPr>
  </w:style>
  <w:style w:type="paragraph" w:styleId="691">
    <w:name w:val="Heading 2"/>
    <w:basedOn w:val="865"/>
    <w:unhideWhenUsed/>
    <w:qFormat/>
    <w:pPr>
      <w:jc w:val="left"/>
      <w:keepLines/>
      <w:keepNext/>
      <w:spacing w:before="360" w:after="200" w:line="240" w:lineRule="auto"/>
      <w:outlineLvl w:val="1"/>
    </w:pPr>
    <w:rPr>
      <w:rFonts w:ascii="Arial" w:hAnsi="Arial" w:eastAsia="Arial" w:cs="Arial"/>
      <w:sz w:val="34"/>
    </w:rPr>
  </w:style>
  <w:style w:type="character" w:styleId="692">
    <w:name w:val="Heading 2 Char"/>
    <w:basedOn w:val="867"/>
    <w:rPr>
      <w:rFonts w:ascii="Arial" w:hAnsi="Arial" w:eastAsia="Arial" w:cs="Arial"/>
      <w:sz w:val="34"/>
    </w:rPr>
  </w:style>
  <w:style w:type="paragraph" w:styleId="693">
    <w:name w:val="Heading 3"/>
    <w:basedOn w:val="865"/>
    <w:unhideWhenUsed/>
    <w:qFormat/>
    <w:pPr>
      <w:jc w:val="left"/>
      <w:keepLines/>
      <w:keepNext/>
      <w:spacing w:before="320" w:after="200" w:line="240" w:lineRule="auto"/>
      <w:outlineLvl w:val="2"/>
    </w:pPr>
    <w:rPr>
      <w:rFonts w:ascii="Arial" w:hAnsi="Arial" w:eastAsia="Arial" w:cs="Arial"/>
      <w:sz w:val="30"/>
    </w:rPr>
  </w:style>
  <w:style w:type="character" w:styleId="694">
    <w:name w:val="Heading 3 Char"/>
    <w:basedOn w:val="867"/>
    <w:rPr>
      <w:rFonts w:ascii="Arial" w:hAnsi="Arial" w:eastAsia="Arial" w:cs="Arial"/>
      <w:sz w:val="30"/>
    </w:rPr>
  </w:style>
  <w:style w:type="paragraph" w:styleId="695">
    <w:name w:val="Heading 4"/>
    <w:basedOn w:val="865"/>
    <w:unhideWhenUsed/>
    <w:qFormat/>
    <w:pPr>
      <w:jc w:val="left"/>
      <w:keepLines/>
      <w:keepNext/>
      <w:spacing w:before="320" w:after="200" w:line="240" w:lineRule="auto"/>
      <w:outlineLvl w:val="3"/>
    </w:pPr>
    <w:rPr>
      <w:rFonts w:ascii="Arial" w:hAnsi="Arial" w:eastAsia="Arial" w:cs="Arial"/>
      <w:b/>
      <w:sz w:val="26"/>
    </w:rPr>
  </w:style>
  <w:style w:type="character" w:styleId="696">
    <w:name w:val="Heading 4 Char"/>
    <w:basedOn w:val="867"/>
    <w:rPr>
      <w:rFonts w:ascii="Arial" w:hAnsi="Arial" w:eastAsia="Arial" w:cs="Arial"/>
      <w:b/>
      <w:sz w:val="26"/>
    </w:rPr>
  </w:style>
  <w:style w:type="paragraph" w:styleId="697">
    <w:name w:val="Heading 5"/>
    <w:basedOn w:val="865"/>
    <w:unhideWhenUsed/>
    <w:qFormat/>
    <w:pPr>
      <w:jc w:val="left"/>
      <w:keepLines/>
      <w:keepNext/>
      <w:spacing w:before="320" w:after="200" w:line="240" w:lineRule="auto"/>
      <w:outlineLvl w:val="4"/>
    </w:pPr>
    <w:rPr>
      <w:rFonts w:ascii="Arial" w:hAnsi="Arial" w:eastAsia="Arial" w:cs="Arial"/>
      <w:b/>
      <w:sz w:val="24"/>
    </w:rPr>
  </w:style>
  <w:style w:type="character" w:styleId="698">
    <w:name w:val="Heading 5 Char"/>
    <w:basedOn w:val="867"/>
    <w:rPr>
      <w:rFonts w:ascii="Arial" w:hAnsi="Arial" w:eastAsia="Arial" w:cs="Arial"/>
      <w:b/>
      <w:sz w:val="24"/>
    </w:rPr>
  </w:style>
  <w:style w:type="paragraph" w:styleId="699">
    <w:name w:val="Heading 6"/>
    <w:basedOn w:val="865"/>
    <w:unhideWhenUsed/>
    <w:qFormat/>
    <w:pPr>
      <w:jc w:val="left"/>
      <w:keepLines/>
      <w:keepNext/>
      <w:spacing w:before="320" w:after="200" w:line="240" w:lineRule="auto"/>
      <w:outlineLvl w:val="5"/>
    </w:pPr>
    <w:rPr>
      <w:rFonts w:ascii="Arial" w:hAnsi="Arial" w:eastAsia="Arial" w:cs="Arial"/>
      <w:b/>
      <w:sz w:val="22"/>
    </w:rPr>
  </w:style>
  <w:style w:type="character" w:styleId="700">
    <w:name w:val="Heading 6 Char"/>
    <w:basedOn w:val="867"/>
    <w:rPr>
      <w:rFonts w:ascii="Arial" w:hAnsi="Arial" w:eastAsia="Arial" w:cs="Arial"/>
      <w:b/>
      <w:sz w:val="22"/>
    </w:rPr>
  </w:style>
  <w:style w:type="paragraph" w:styleId="701">
    <w:name w:val="Heading 7"/>
    <w:basedOn w:val="865"/>
    <w:unhideWhenUsed/>
    <w:qFormat/>
    <w:pPr>
      <w:jc w:val="left"/>
      <w:keepLines/>
      <w:keepNext/>
      <w:spacing w:before="320" w:after="200" w:line="240" w:lineRule="auto"/>
      <w:outlineLvl w:val="6"/>
    </w:pPr>
    <w:rPr>
      <w:rFonts w:ascii="Arial" w:hAnsi="Arial" w:eastAsia="Arial" w:cs="Arial"/>
      <w:b/>
      <w:i/>
      <w:sz w:val="22"/>
    </w:rPr>
  </w:style>
  <w:style w:type="character" w:styleId="702">
    <w:name w:val="Heading 7 Char"/>
    <w:basedOn w:val="867"/>
    <w:rPr>
      <w:rFonts w:ascii="Arial" w:hAnsi="Arial" w:eastAsia="Arial" w:cs="Arial"/>
      <w:b/>
      <w:i/>
      <w:sz w:val="22"/>
    </w:rPr>
  </w:style>
  <w:style w:type="paragraph" w:styleId="703">
    <w:name w:val="Heading 8"/>
    <w:basedOn w:val="865"/>
    <w:unhideWhenUsed/>
    <w:qFormat/>
    <w:pPr>
      <w:jc w:val="left"/>
      <w:keepLines/>
      <w:keepNext/>
      <w:spacing w:before="320" w:after="200" w:line="240" w:lineRule="auto"/>
      <w:outlineLvl w:val="7"/>
    </w:pPr>
    <w:rPr>
      <w:rFonts w:ascii="Arial" w:hAnsi="Arial" w:eastAsia="Arial" w:cs="Arial"/>
      <w:i/>
      <w:sz w:val="22"/>
    </w:rPr>
  </w:style>
  <w:style w:type="character" w:styleId="704">
    <w:name w:val="Heading 8 Char"/>
    <w:basedOn w:val="867"/>
    <w:rPr>
      <w:rFonts w:ascii="Arial" w:hAnsi="Arial" w:eastAsia="Arial" w:cs="Arial"/>
      <w:i/>
      <w:sz w:val="22"/>
    </w:rPr>
  </w:style>
  <w:style w:type="paragraph" w:styleId="705">
    <w:name w:val="Heading 9"/>
    <w:basedOn w:val="865"/>
    <w:unhideWhenUsed/>
    <w:qFormat/>
    <w:pPr>
      <w:jc w:val="left"/>
      <w:keepLines/>
      <w:keepNext/>
      <w:spacing w:before="320" w:after="200" w:line="240" w:lineRule="auto"/>
      <w:outlineLvl w:val="8"/>
    </w:pPr>
    <w:rPr>
      <w:rFonts w:ascii="Arial" w:hAnsi="Arial" w:eastAsia="Arial" w:cs="Arial"/>
      <w:i/>
      <w:sz w:val="21"/>
    </w:rPr>
  </w:style>
  <w:style w:type="character" w:styleId="706">
    <w:name w:val="Heading 9 Char"/>
    <w:basedOn w:val="867"/>
    <w:rPr>
      <w:rFonts w:ascii="Arial" w:hAnsi="Arial" w:eastAsia="Arial" w:cs="Arial"/>
      <w:i/>
      <w:sz w:val="21"/>
    </w:rPr>
  </w:style>
  <w:style w:type="paragraph" w:styleId="707">
    <w:name w:val="List Paragraph"/>
    <w:basedOn w:val="865"/>
    <w:qFormat/>
    <w:pPr>
      <w:contextualSpacing/>
      <w:ind w:left="720"/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paragraph" w:styleId="708">
    <w:name w:val="No Spacing"/>
    <w:qFormat/>
    <w:pPr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paragraph" w:styleId="709">
    <w:name w:val="Title"/>
    <w:basedOn w:val="865"/>
    <w:qFormat/>
    <w:pPr>
      <w:contextualSpacing/>
      <w:jc w:val="left"/>
      <w:spacing w:before="300" w:after="200" w:line="240" w:lineRule="auto"/>
    </w:pPr>
    <w:rPr>
      <w:rFonts w:ascii="Arial" w:hAnsi="Arial" w:eastAsia="Arial" w:cs="Arial"/>
      <w:sz w:val="48"/>
    </w:rPr>
  </w:style>
  <w:style w:type="character" w:styleId="710">
    <w:name w:val="Title Char"/>
    <w:basedOn w:val="867"/>
    <w:rPr>
      <w:rFonts w:ascii="Arial" w:hAnsi="Arial" w:eastAsia="Arial" w:cs="Arial"/>
      <w:sz w:val="48"/>
    </w:rPr>
  </w:style>
  <w:style w:type="paragraph" w:styleId="711">
    <w:name w:val="Subtitle"/>
    <w:basedOn w:val="865"/>
    <w:qFormat/>
    <w:pPr>
      <w:jc w:val="left"/>
      <w:spacing w:before="200" w:after="200" w:line="240" w:lineRule="auto"/>
    </w:pPr>
    <w:rPr>
      <w:rFonts w:ascii="Arial" w:hAnsi="Arial" w:eastAsia="Arial" w:cs="Arial"/>
      <w:sz w:val="24"/>
    </w:rPr>
  </w:style>
  <w:style w:type="character" w:styleId="712">
    <w:name w:val="Subtitle Char"/>
    <w:basedOn w:val="867"/>
    <w:rPr>
      <w:rFonts w:ascii="Arial" w:hAnsi="Arial" w:eastAsia="Arial" w:cs="Arial"/>
      <w:sz w:val="24"/>
    </w:rPr>
  </w:style>
  <w:style w:type="paragraph" w:styleId="713">
    <w:name w:val="Quote"/>
    <w:basedOn w:val="865"/>
    <w:qFormat/>
    <w:pPr>
      <w:ind w:left="720"/>
      <w:jc w:val="left"/>
      <w:spacing w:before="0" w:after="0" w:line="240" w:lineRule="auto"/>
    </w:pPr>
    <w:rPr>
      <w:rFonts w:ascii="Arial" w:hAnsi="Arial" w:eastAsia="Arial" w:cs="Arial"/>
      <w:i/>
      <w:sz w:val="24"/>
    </w:rPr>
  </w:style>
  <w:style w:type="character" w:styleId="714">
    <w:name w:val="Quote Char"/>
    <w:rPr>
      <w:rFonts w:ascii="Arial" w:hAnsi="Arial" w:eastAsia="Arial" w:cs="Arial"/>
      <w:i/>
      <w:sz w:val="24"/>
    </w:rPr>
  </w:style>
  <w:style w:type="paragraph" w:styleId="715">
    <w:name w:val="Intense Quote"/>
    <w:basedOn w:val="865"/>
    <w:qFormat/>
    <w:pPr>
      <w:contextualSpacing w:val="0"/>
      <w:ind w:left="720"/>
      <w:jc w:val="left"/>
      <w:spacing w:before="0"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Arial" w:hAnsi="Arial" w:eastAsia="Arial" w:cs="Arial"/>
      <w:i/>
      <w:sz w:val="24"/>
    </w:rPr>
  </w:style>
  <w:style w:type="character" w:styleId="716">
    <w:name w:val="Intense Quote Char"/>
    <w:rPr>
      <w:rFonts w:ascii="Arial" w:hAnsi="Arial" w:eastAsia="Arial" w:cs="Arial"/>
      <w:i/>
      <w:sz w:val="24"/>
    </w:rPr>
  </w:style>
  <w:style w:type="character" w:styleId="717">
    <w:name w:val="Header Char"/>
    <w:basedOn w:val="867"/>
    <w:rPr>
      <w:rFonts w:ascii="Arial" w:hAnsi="Arial" w:eastAsia="Arial" w:cs="Arial"/>
      <w:sz w:val="24"/>
    </w:rPr>
  </w:style>
  <w:style w:type="character" w:styleId="718">
    <w:name w:val="Footer Char"/>
    <w:basedOn w:val="867"/>
    <w:rPr>
      <w:rFonts w:ascii="Arial" w:hAnsi="Arial" w:eastAsia="Arial" w:cs="Arial"/>
      <w:sz w:val="24"/>
    </w:rPr>
  </w:style>
  <w:style w:type="paragraph" w:styleId="719">
    <w:name w:val="Caption"/>
    <w:basedOn w:val="865"/>
    <w:link w:val="720"/>
    <w:semiHidden/>
    <w:unhideWhenUsed/>
    <w:qFormat/>
    <w:pPr>
      <w:jc w:val="left"/>
      <w:spacing w:before="0" w:after="0" w:line="276" w:lineRule="auto"/>
    </w:pPr>
    <w:rPr>
      <w:rFonts w:ascii="Arial" w:hAnsi="Arial" w:eastAsia="Arial" w:cs="Arial"/>
      <w:b/>
      <w:color w:val="4f81bd"/>
      <w:sz w:val="18"/>
    </w:rPr>
  </w:style>
  <w:style w:type="character" w:styleId="720">
    <w:name w:val="Caption Char"/>
    <w:basedOn w:val="867"/>
    <w:rPr>
      <w:rFonts w:ascii="Arial" w:hAnsi="Arial" w:eastAsia="Arial" w:cs="Arial"/>
      <w:b/>
      <w:color w:val="4f81bd"/>
      <w:sz w:val="18"/>
    </w:rPr>
  </w:style>
  <w:style w:type="table" w:styleId="721">
    <w:name w:val="Table Grid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Table Grid Light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26">
    <w:name w:val="Plain Table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27">
    <w:name w:val="Plain Table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28">
    <w:name w:val="Grid Table 1 Light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29">
    <w:name w:val="Grid Table 1 Light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0">
    <w:name w:val="Grid Table 1 Light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1">
    <w:name w:val="Grid Table 1 Light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2">
    <w:name w:val="Grid Table 1 Light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3">
    <w:name w:val="Grid Table 1 Light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4">
    <w:name w:val="Grid Table 1 Light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5">
    <w:name w:val="Grid Table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6">
    <w:name w:val="Grid Table 2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7">
    <w:name w:val="Grid Table 2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8">
    <w:name w:val="Grid Table 2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39">
    <w:name w:val="Grid Table 2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0">
    <w:name w:val="Grid Table 2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1">
    <w:name w:val="Grid Table 2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2">
    <w:name w:val="Grid Table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3">
    <w:name w:val="Grid Table 3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4">
    <w:name w:val="Grid Table 3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5">
    <w:name w:val="Grid Table 3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6">
    <w:name w:val="Grid Table 3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7">
    <w:name w:val="Grid Table 3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8">
    <w:name w:val="Grid Table 3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49">
    <w:name w:val="Grid Table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0">
    <w:name w:val="Grid Table 4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1">
    <w:name w:val="Grid Table 4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2">
    <w:name w:val="Grid Table 4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3">
    <w:name w:val="Grid Table 4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4">
    <w:name w:val="Grid Table 4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5">
    <w:name w:val="Grid Table 4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56">
    <w:name w:val="Grid Table 5 Dark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bfbfbf"/>
      <w:tblLayout w:type="autofit"/>
      <w:tblCellMar>
        <w:left w:w="0" w:type="dxa"/>
        <w:right w:w="0" w:type="dxa"/>
      </w:tblCellMar>
    </w:tblPr>
  </w:style>
  <w:style w:type="table" w:styleId="757">
    <w:name w:val="Grid Table 5 Dark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d9e2f2"/>
      <w:tblLayout w:type="autofit"/>
      <w:tblCellMar>
        <w:left w:w="0" w:type="dxa"/>
        <w:right w:w="0" w:type="dxa"/>
      </w:tblCellMar>
    </w:tblPr>
  </w:style>
  <w:style w:type="table" w:styleId="758">
    <w:name w:val="Grid Table 5 Dark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fbe5d6"/>
      <w:tblLayout w:type="autofit"/>
      <w:tblCellMar>
        <w:left w:w="0" w:type="dxa"/>
        <w:right w:w="0" w:type="dxa"/>
      </w:tblCellMar>
    </w:tblPr>
  </w:style>
  <w:style w:type="table" w:styleId="759">
    <w:name w:val="Grid Table 5 Dark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ededed"/>
      <w:tblLayout w:type="autofit"/>
      <w:tblCellMar>
        <w:left w:w="0" w:type="dxa"/>
        <w:right w:w="0" w:type="dxa"/>
      </w:tblCellMar>
    </w:tblPr>
  </w:style>
  <w:style w:type="table" w:styleId="760">
    <w:name w:val="Grid Table 5 Dark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fef2cb"/>
      <w:tblLayout w:type="autofit"/>
      <w:tblCellMar>
        <w:left w:w="0" w:type="dxa"/>
        <w:right w:w="0" w:type="dxa"/>
      </w:tblCellMar>
    </w:tblPr>
  </w:style>
  <w:style w:type="table" w:styleId="761">
    <w:name w:val="Grid Table 5 Dark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ddebf6"/>
      <w:tblLayout w:type="autofit"/>
      <w:tblCellMar>
        <w:left w:w="0" w:type="dxa"/>
        <w:right w:w="0" w:type="dxa"/>
      </w:tblCellMar>
    </w:tblPr>
  </w:style>
  <w:style w:type="table" w:styleId="762">
    <w:name w:val="Grid Table 5 Dark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e2efd8"/>
      <w:tblLayout w:type="autofit"/>
      <w:tblCellMar>
        <w:left w:w="0" w:type="dxa"/>
        <w:right w:w="0" w:type="dxa"/>
      </w:tblCellMar>
    </w:tblPr>
  </w:style>
  <w:style w:type="table" w:styleId="763">
    <w:name w:val="Grid Table 6 Colorful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64">
    <w:name w:val="Grid Table 6 Colorful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65">
    <w:name w:val="Grid Table 6 Colorful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66">
    <w:name w:val="Grid Table 6 Colorful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67">
    <w:name w:val="Grid Table 6 Colorful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68">
    <w:name w:val="Grid Table 6 Colorful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69">
    <w:name w:val="Grid Table 6 Colorful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0">
    <w:name w:val="Grid Table 7 Colorful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1">
    <w:name w:val="Grid Table 7 Colorful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2">
    <w:name w:val="Grid Table 7 Colorful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3">
    <w:name w:val="Grid Table 7 Colorful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4">
    <w:name w:val="Grid Table 7 Colorful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5">
    <w:name w:val="Grid Table 7 Colorful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6">
    <w:name w:val="Grid Table 7 Colorful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777">
    <w:name w:val="List Table 1 Light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8">
    <w:name w:val="List Table 1 Light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9">
    <w:name w:val="List Table 1 Light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0">
    <w:name w:val="List Table 1 Light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1">
    <w:name w:val="List Table 1 Light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2">
    <w:name w:val="List Table 1 Light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3">
    <w:name w:val="List Table 1 Light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4">
    <w:name w:val="List Table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5">
    <w:name w:val="List Table 2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6">
    <w:name w:val="List Table 2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7">
    <w:name w:val="List Table 2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8">
    <w:name w:val="List Table 2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9">
    <w:name w:val="List Table 2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0">
    <w:name w:val="List Table 2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1">
    <w:name w:val="List Table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2">
    <w:name w:val="List Table 3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3">
    <w:name w:val="List Table 3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4">
    <w:name w:val="List Table 3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5">
    <w:name w:val="List Table 3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6">
    <w:name w:val="List Table 3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7">
    <w:name w:val="List Table 3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8">
    <w:name w:val="List Table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9">
    <w:name w:val="List Table 4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0">
    <w:name w:val="List Table 4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1">
    <w:name w:val="List Table 4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2">
    <w:name w:val="List Table 4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3">
    <w:name w:val="List Table 4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4">
    <w:name w:val="List Table 4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5">
    <w:name w:val="List Table 5 Dark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7f7f7f"/>
      <w:tblLayout w:type="autofit"/>
      <w:tblCellMar>
        <w:left w:w="0" w:type="dxa"/>
        <w:right w:w="0" w:type="dxa"/>
      </w:tblCellMar>
    </w:tblPr>
  </w:style>
  <w:style w:type="table" w:styleId="806">
    <w:name w:val="List Table 5 Dark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4472c4"/>
      <w:tblLayout w:type="autofit"/>
      <w:tblCellMar>
        <w:left w:w="0" w:type="dxa"/>
        <w:right w:w="0" w:type="dxa"/>
      </w:tblCellMar>
    </w:tblPr>
  </w:style>
  <w:style w:type="table" w:styleId="807">
    <w:name w:val="List Table 5 Dark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f4b185"/>
      <w:tblLayout w:type="autofit"/>
      <w:tblCellMar>
        <w:left w:w="0" w:type="dxa"/>
        <w:right w:w="0" w:type="dxa"/>
      </w:tblCellMar>
    </w:tblPr>
  </w:style>
  <w:style w:type="table" w:styleId="808">
    <w:name w:val="List Table 5 Dark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c9c9c9"/>
      <w:tblLayout w:type="autofit"/>
      <w:tblCellMar>
        <w:left w:w="0" w:type="dxa"/>
        <w:right w:w="0" w:type="dxa"/>
      </w:tblCellMar>
    </w:tblPr>
  </w:style>
  <w:style w:type="table" w:styleId="809">
    <w:name w:val="List Table 5 Dark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ffd864"/>
      <w:tblLayout w:type="autofit"/>
      <w:tblCellMar>
        <w:left w:w="0" w:type="dxa"/>
        <w:right w:w="0" w:type="dxa"/>
      </w:tblCellMar>
    </w:tblPr>
  </w:style>
  <w:style w:type="table" w:styleId="810">
    <w:name w:val="List Table 5 Dark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9cc4e5"/>
      <w:tblLayout w:type="autofit"/>
      <w:tblCellMar>
        <w:left w:w="0" w:type="dxa"/>
        <w:right w:w="0" w:type="dxa"/>
      </w:tblCellMar>
    </w:tblPr>
  </w:style>
  <w:style w:type="table" w:styleId="811">
    <w:name w:val="List Table 5 Dark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aad08f"/>
      <w:tblLayout w:type="autofit"/>
      <w:tblCellMar>
        <w:left w:w="0" w:type="dxa"/>
        <w:right w:w="0" w:type="dxa"/>
      </w:tblCellMar>
    </w:tblPr>
  </w:style>
  <w:style w:type="table" w:styleId="812">
    <w:name w:val="List Table 6 Colorful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3">
    <w:name w:val="List Table 6 Colorful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4">
    <w:name w:val="List Table 6 Colorful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5">
    <w:name w:val="List Table 6 Colorful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6">
    <w:name w:val="List Table 6 Colorful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7">
    <w:name w:val="List Table 6 Colorful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8">
    <w:name w:val="List Table 6 Colorful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9">
    <w:name w:val="List Table 7 Colorful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0">
    <w:name w:val="List Table 7 Colorful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1">
    <w:name w:val="List Table 7 Colorful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2">
    <w:name w:val="List Table 7 Colorful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3">
    <w:name w:val="List Table 7 Colorful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4">
    <w:name w:val="List Table 7 Colorful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5">
    <w:name w:val="List Table 7 Colorful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6">
    <w:name w:val="Lined - Accent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7">
    <w:name w:val="Lined - Accent 1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8">
    <w:name w:val="Lined - Accent 2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9">
    <w:name w:val="Lined - Accent 3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0">
    <w:name w:val="Lined - Accent 4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1">
    <w:name w:val="Lined - Accent 5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2">
    <w:name w:val="Lined - Accent 6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3">
    <w:name w:val="Bordered &amp; Lined - Accent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34">
    <w:name w:val="Bordered &amp; Lined - Accent 1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35">
    <w:name w:val="Bordered &amp; Lined - Accent 2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36">
    <w:name w:val="Bordered &amp; Lined - Accent 3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37">
    <w:name w:val="Bordered &amp; Lined - Accent 4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38">
    <w:name w:val="Bordered &amp; Lined - Accent 5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39">
    <w:name w:val="Bordered &amp; Lined - Accent 6"/>
    <w:basedOn w:val="868"/>
    <w:pPr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0">
    <w:name w:val="Bordered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1">
    <w:name w:val="Bordered - Accent 1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2">
    <w:name w:val="Bordered - Accent 2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3">
    <w:name w:val="Bordered - Accent 3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4">
    <w:name w:val="Bordered - Accent 4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5">
    <w:name w:val="Bordered - Accent 5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table" w:styleId="846">
    <w:name w:val="Bordered - Accent 6"/>
    <w:basedOn w:val="868"/>
    <w:pPr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right w:w="0" w:type="dxa"/>
      </w:tblCellMar>
    </w:tblPr>
  </w:style>
  <w:style w:type="character" w:styleId="847">
    <w:name w:val="Hyperlink"/>
    <w:unhideWhenUsed/>
    <w:rPr>
      <w:rFonts w:ascii="Arial" w:hAnsi="Arial" w:eastAsia="Arial" w:cs="Arial"/>
      <w:color w:val="0000ff"/>
      <w:sz w:val="24"/>
      <w:u w:val="single"/>
    </w:rPr>
  </w:style>
  <w:style w:type="paragraph" w:styleId="848">
    <w:name w:val="footnote text"/>
    <w:basedOn w:val="865"/>
    <w:semiHidden/>
    <w:unhideWhenUsed/>
    <w:pPr>
      <w:jc w:val="left"/>
      <w:spacing w:before="0" w:after="40" w:line="240" w:lineRule="auto"/>
    </w:pPr>
    <w:rPr>
      <w:rFonts w:ascii="Arial" w:hAnsi="Arial" w:eastAsia="Arial" w:cs="Arial"/>
      <w:sz w:val="18"/>
    </w:rPr>
  </w:style>
  <w:style w:type="character" w:styleId="849">
    <w:name w:val="Footnote Text Char"/>
    <w:rPr>
      <w:rFonts w:ascii="Arial" w:hAnsi="Arial" w:eastAsia="Arial" w:cs="Arial"/>
      <w:sz w:val="18"/>
    </w:rPr>
  </w:style>
  <w:style w:type="character" w:styleId="850">
    <w:name w:val="footnote reference"/>
    <w:basedOn w:val="867"/>
    <w:unhideWhenUsed/>
    <w:rPr>
      <w:rFonts w:ascii="Arial" w:hAnsi="Arial" w:eastAsia="Arial" w:cs="Arial"/>
      <w:sz w:val="24"/>
      <w:vertAlign w:val="superscript"/>
    </w:rPr>
  </w:style>
  <w:style w:type="paragraph" w:styleId="851">
    <w:name w:val="endnote text"/>
    <w:basedOn w:val="865"/>
    <w:semiHidden/>
    <w:unhideWhenUsed/>
    <w:pPr>
      <w:jc w:val="left"/>
      <w:spacing w:before="0" w:after="0" w:line="240" w:lineRule="auto"/>
    </w:pPr>
    <w:rPr>
      <w:rFonts w:ascii="Arial" w:hAnsi="Arial" w:eastAsia="Arial" w:cs="Arial"/>
      <w:sz w:val="20"/>
    </w:rPr>
  </w:style>
  <w:style w:type="character" w:styleId="852">
    <w:name w:val="Endnote Text Char"/>
    <w:rPr>
      <w:rFonts w:ascii="Arial" w:hAnsi="Arial" w:eastAsia="Arial" w:cs="Arial"/>
      <w:sz w:val="20"/>
    </w:rPr>
  </w:style>
  <w:style w:type="character" w:styleId="853">
    <w:name w:val="endnote reference"/>
    <w:basedOn w:val="867"/>
    <w:semiHidden/>
    <w:unhideWhenUsed/>
    <w:rPr>
      <w:rFonts w:ascii="Arial" w:hAnsi="Arial" w:eastAsia="Arial" w:cs="Arial"/>
      <w:sz w:val="24"/>
      <w:vertAlign w:val="superscript"/>
    </w:rPr>
  </w:style>
  <w:style w:type="paragraph" w:styleId="854">
    <w:name w:val="toc 1"/>
    <w:basedOn w:val="865"/>
    <w:unhideWhenUsed/>
    <w:pPr>
      <w:ind w:left="0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55">
    <w:name w:val="toc 2"/>
    <w:basedOn w:val="865"/>
    <w:unhideWhenUsed/>
    <w:pPr>
      <w:ind w:left="283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56">
    <w:name w:val="toc 3"/>
    <w:basedOn w:val="865"/>
    <w:unhideWhenUsed/>
    <w:pPr>
      <w:ind w:left="567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57">
    <w:name w:val="toc 4"/>
    <w:basedOn w:val="865"/>
    <w:unhideWhenUsed/>
    <w:pPr>
      <w:ind w:left="850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58">
    <w:name w:val="toc 5"/>
    <w:basedOn w:val="865"/>
    <w:unhideWhenUsed/>
    <w:pPr>
      <w:ind w:left="1134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59">
    <w:name w:val="toc 6"/>
    <w:basedOn w:val="865"/>
    <w:unhideWhenUsed/>
    <w:pPr>
      <w:ind w:left="1417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60">
    <w:name w:val="toc 7"/>
    <w:basedOn w:val="865"/>
    <w:unhideWhenUsed/>
    <w:pPr>
      <w:ind w:left="1701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61">
    <w:name w:val="toc 8"/>
    <w:basedOn w:val="865"/>
    <w:unhideWhenUsed/>
    <w:pPr>
      <w:ind w:left="1984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62">
    <w:name w:val="toc 9"/>
    <w:basedOn w:val="865"/>
    <w:unhideWhenUsed/>
    <w:pPr>
      <w:ind w:left="2268" w:firstLine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63">
    <w:name w:val="TOC Heading"/>
    <w:unhideWhenUsed/>
    <w:pPr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paragraph" w:styleId="864">
    <w:name w:val="table of figures"/>
    <w:basedOn w:val="865"/>
    <w:unhideWhenUsed/>
    <w:pPr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paragraph" w:styleId="865" w:default="1">
    <w:name w:val="Normal"/>
    <w:qFormat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66">
    <w:name w:val="Heading 1"/>
    <w:basedOn w:val="865"/>
    <w:qFormat/>
    <w:pPr>
      <w:ind w:left="0"/>
      <w:jc w:val="center"/>
      <w:spacing w:before="108" w:after="108" w:line="240" w:lineRule="auto"/>
      <w:outlineLvl w:val="0"/>
    </w:pPr>
    <w:rPr>
      <w:rFonts w:ascii="TimesNewRomanCYR" w:hAnsi="TimesNewRomanCYR" w:eastAsia="TimesNewRomanCYR" w:cs="TimesNewRomanCYR"/>
      <w:b/>
      <w:color w:val="26282f"/>
      <w:sz w:val="24"/>
    </w:rPr>
  </w:style>
  <w:style w:type="character" w:styleId="867" w:default="1">
    <w:name w:val="Default Paragraph Font"/>
    <w:unhideWhenUsed/>
    <w:rPr>
      <w:rFonts w:ascii="TimesNewRoman" w:hAnsi="TimesNewRoman" w:eastAsia="TimesNewRoman" w:cs="TimesNewRoman"/>
      <w:sz w:val="24"/>
    </w:rPr>
  </w:style>
  <w:style w:type="table" w:styleId="868" w:default="1">
    <w:name w:val="Normal Table"/>
    <w:semiHidden/>
    <w:unhideWhenUsed/>
    <w:pPr>
      <w:ind w:left="0"/>
      <w:jc w:val="left"/>
      <w:spacing w:before="0" w:after="160" w:line="278" w:lineRule="auto"/>
    </w:pPr>
    <w:rPr>
      <w:rFonts w:ascii="Calibri" w:hAnsi="Calibri" w:eastAsia="Calibri" w:cs="Calibri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108" w:type="dxa"/>
        <w:right w:w="108" w:type="dxa"/>
      </w:tblCellMar>
    </w:tblPr>
  </w:style>
  <w:style w:type="character" w:styleId="869">
    <w:name w:val="Заголовок 1 Знак"/>
    <w:basedOn w:val="867"/>
    <w:rPr>
      <w:rFonts w:ascii="CalibriLight" w:hAnsi="CalibriLight" w:eastAsia="CalibriLight" w:cs="CalibriLight"/>
      <w:b/>
      <w:sz w:val="32"/>
    </w:rPr>
  </w:style>
  <w:style w:type="character" w:styleId="870">
    <w:name w:val="Цветовое выделение"/>
    <w:rPr>
      <w:rFonts w:ascii="TimesNewRoman" w:hAnsi="TimesNewRoman" w:eastAsia="TimesNewRoman" w:cs="TimesNewRoman"/>
      <w:b/>
      <w:color w:val="26282f"/>
      <w:sz w:val="24"/>
    </w:rPr>
  </w:style>
  <w:style w:type="character" w:styleId="871">
    <w:name w:val="Гипертекстовая ссылка"/>
    <w:basedOn w:val="870"/>
    <w:rPr>
      <w:rFonts w:ascii="TimesNewRoman" w:hAnsi="TimesNewRoman" w:eastAsia="TimesNewRoman" w:cs="TimesNewRoman"/>
      <w:b w:val="0"/>
      <w:color w:val="106bbe"/>
      <w:sz w:val="24"/>
    </w:rPr>
  </w:style>
  <w:style w:type="paragraph" w:styleId="872">
    <w:name w:val="Текст (справка)"/>
    <w:basedOn w:val="865"/>
    <w:pPr>
      <w:ind w:left="170"/>
      <w:jc w:val="left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73">
    <w:name w:val="Комментарий"/>
    <w:basedOn w:val="872"/>
    <w:pPr>
      <w:ind w:left="170"/>
      <w:jc w:val="both"/>
      <w:spacing w:before="75" w:after="0" w:line="240" w:lineRule="auto"/>
    </w:pPr>
    <w:rPr>
      <w:rFonts w:ascii="TimesNewRomanCYR" w:hAnsi="TimesNewRomanCYR" w:eastAsia="TimesNewRomanCYR" w:cs="TimesNewRomanCYR"/>
      <w:color w:val="353842"/>
      <w:sz w:val="24"/>
    </w:rPr>
  </w:style>
  <w:style w:type="paragraph" w:styleId="874">
    <w:name w:val="Информация о версии"/>
    <w:basedOn w:val="873"/>
    <w:pPr>
      <w:ind w:left="170"/>
      <w:jc w:val="both"/>
      <w:spacing w:before="75" w:after="0" w:line="240" w:lineRule="auto"/>
    </w:pPr>
    <w:rPr>
      <w:rFonts w:ascii="TimesNewRomanCYR" w:hAnsi="TimesNewRomanCYR" w:eastAsia="TimesNewRomanCYR" w:cs="TimesNewRomanCYR"/>
      <w:i/>
      <w:color w:val="353842"/>
      <w:sz w:val="24"/>
    </w:rPr>
  </w:style>
  <w:style w:type="paragraph" w:styleId="875">
    <w:name w:val="Текст информации об изменениях"/>
    <w:basedOn w:val="865"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color w:val="353842"/>
      <w:sz w:val="20"/>
    </w:rPr>
  </w:style>
  <w:style w:type="paragraph" w:styleId="876">
    <w:name w:val="Информация об изменениях"/>
    <w:basedOn w:val="875"/>
    <w:pPr>
      <w:ind w:left="360"/>
      <w:jc w:val="both"/>
      <w:spacing w:before="180" w:after="0" w:line="240" w:lineRule="auto"/>
    </w:pPr>
    <w:rPr>
      <w:rFonts w:ascii="TimesNewRomanCYR" w:hAnsi="TimesNewRomanCYR" w:eastAsia="TimesNewRomanCYR" w:cs="TimesNewRomanCYR"/>
      <w:color w:val="353842"/>
      <w:sz w:val="20"/>
    </w:rPr>
  </w:style>
  <w:style w:type="paragraph" w:styleId="877">
    <w:name w:val="Нормальный (таблица)"/>
    <w:basedOn w:val="865"/>
    <w:pPr>
      <w:ind w:left="0"/>
      <w:jc w:val="both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78">
    <w:name w:val="Таблицы (моноширинный)"/>
    <w:basedOn w:val="865"/>
    <w:pPr>
      <w:ind w:left="0"/>
      <w:jc w:val="left"/>
      <w:spacing w:before="0" w:after="0" w:line="240" w:lineRule="auto"/>
    </w:pPr>
    <w:rPr>
      <w:rFonts w:ascii="CourierNew" w:hAnsi="CourierNew" w:eastAsia="CourierNew" w:cs="CourierNew"/>
      <w:sz w:val="24"/>
    </w:rPr>
  </w:style>
  <w:style w:type="paragraph" w:styleId="879">
    <w:name w:val="Подзаголовок для информации об изменениях"/>
    <w:basedOn w:val="875"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b/>
      <w:color w:val="353842"/>
      <w:sz w:val="20"/>
    </w:rPr>
  </w:style>
  <w:style w:type="paragraph" w:styleId="880">
    <w:name w:val="Прижатый влево"/>
    <w:basedOn w:val="865"/>
    <w:pPr>
      <w:ind w:left="0"/>
      <w:jc w:val="left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81">
    <w:name w:val="Сноска"/>
    <w:basedOn w:val="865"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sz w:val="20"/>
    </w:rPr>
  </w:style>
  <w:style w:type="character" w:styleId="882">
    <w:name w:val="Цветовое выделение для Текст"/>
    <w:rPr>
      <w:rFonts w:ascii="TimesNewRomanCYR" w:hAnsi="TimesNewRomanCYR" w:eastAsia="TimesNewRomanCYR" w:cs="TimesNewRomanCYR"/>
      <w:sz w:val="24"/>
    </w:rPr>
  </w:style>
  <w:style w:type="paragraph" w:styleId="883">
    <w:name w:val="Header"/>
    <w:basedOn w:val="865"/>
    <w:semiHidden/>
    <w:unhideWhenUsed/>
    <w:pPr>
      <w:ind w:left="0" w:firstLine="720"/>
      <w:jc w:val="both"/>
      <w:spacing w:before="0" w:after="0" w:line="240" w:lineRule="auto"/>
      <w:tabs>
        <w:tab w:val="center" w:pos="4677" w:leader="none"/>
        <w:tab w:val="right" w:pos="9355" w:leader="none"/>
      </w:tabs>
    </w:pPr>
    <w:rPr>
      <w:rFonts w:ascii="TimesNewRomanCYR" w:hAnsi="TimesNewRomanCYR" w:eastAsia="TimesNewRomanCYR" w:cs="TimesNewRomanCYR"/>
      <w:sz w:val="24"/>
    </w:rPr>
  </w:style>
  <w:style w:type="character" w:styleId="884">
    <w:name w:val="Верхний колонтитул Знак"/>
    <w:basedOn w:val="867"/>
    <w:semiHidden/>
    <w:rPr>
      <w:rFonts w:ascii="TimesNewRomanCYR" w:hAnsi="TimesNewRomanCYR" w:eastAsia="TimesNewRomanCYR" w:cs="TimesNewRomanCYR"/>
      <w:sz w:val="24"/>
    </w:rPr>
  </w:style>
  <w:style w:type="paragraph" w:styleId="885">
    <w:name w:val="Footer"/>
    <w:basedOn w:val="865"/>
    <w:semiHidden/>
    <w:unhideWhenUsed/>
    <w:pPr>
      <w:ind w:left="0" w:firstLine="720"/>
      <w:jc w:val="both"/>
      <w:spacing w:before="0" w:after="0" w:line="240" w:lineRule="auto"/>
      <w:tabs>
        <w:tab w:val="center" w:pos="4677" w:leader="none"/>
        <w:tab w:val="right" w:pos="9355" w:leader="none"/>
      </w:tabs>
    </w:pPr>
    <w:rPr>
      <w:rFonts w:ascii="TimesNewRomanCYR" w:hAnsi="TimesNewRomanCYR" w:eastAsia="TimesNewRomanCYR" w:cs="TimesNewRomanCYR"/>
      <w:sz w:val="24"/>
    </w:rPr>
  </w:style>
  <w:style w:type="character" w:styleId="886">
    <w:name w:val="Нижний колонтитул Знак"/>
    <w:basedOn w:val="867"/>
    <w:semiHidden/>
    <w:rPr>
      <w:rFonts w:ascii="TimesNewRomanCYR" w:hAnsi="TimesNewRomanCYR" w:eastAsia="TimesNewRomanCYR" w:cs="TimesNewRomanCYR"/>
      <w:sz w:val="24"/>
    </w:rPr>
  </w:style>
  <w:style w:type="character" w:styleId="887">
    <w:name w:val="annotation reference"/>
    <w:basedOn w:val="867"/>
    <w:semiHidden/>
    <w:unhideWhenUsed/>
    <w:rPr>
      <w:rFonts w:ascii="TimesNewRoman" w:hAnsi="TimesNewRoman" w:eastAsia="TimesNewRoman" w:cs="TimesNewRoman"/>
      <w:sz w:val="16"/>
    </w:rPr>
  </w:style>
  <w:style w:type="paragraph" w:styleId="888">
    <w:name w:val="annotation text"/>
    <w:basedOn w:val="865"/>
    <w:semiHidden/>
    <w:unhideWhenUsed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sz w:val="20"/>
    </w:rPr>
  </w:style>
  <w:style w:type="character" w:styleId="889">
    <w:name w:val="Текст примечания Знак"/>
    <w:basedOn w:val="867"/>
    <w:semiHidden/>
    <w:rPr>
      <w:rFonts w:ascii="TimesNewRomanCYR" w:hAnsi="TimesNewRomanCYR" w:eastAsia="TimesNewRomanCYR" w:cs="TimesNewRomanCYR"/>
      <w:sz w:val="20"/>
    </w:rPr>
  </w:style>
  <w:style w:type="paragraph" w:styleId="890">
    <w:name w:val="annotation subject"/>
    <w:basedOn w:val="888"/>
    <w:semiHidden/>
    <w:unhideWhenUsed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b/>
      <w:sz w:val="20"/>
    </w:rPr>
  </w:style>
  <w:style w:type="character" w:styleId="891">
    <w:name w:val="Тема примечания Знак"/>
    <w:basedOn w:val="889"/>
    <w:semiHidden/>
    <w:rPr>
      <w:rFonts w:ascii="TimesNewRomanCYR" w:hAnsi="TimesNewRomanCYR" w:eastAsia="TimesNewRomanCYR" w:cs="TimesNewRomanCYR"/>
      <w:b/>
      <w:sz w:val="20"/>
    </w:rPr>
  </w:style>
  <w:style w:type="numbering" w:styleId="89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408992634/0" TargetMode="External"/><Relationship Id="rId13" Type="http://schemas.openxmlformats.org/officeDocument/2006/relationships/hyperlink" Target="http://garant.belregion.ru/document/redirect/71848440/0" TargetMode="External"/><Relationship Id="rId14" Type="http://schemas.openxmlformats.org/officeDocument/2006/relationships/hyperlink" Target="http://garant.belregion.ru/document/redirect/402929258/0" TargetMode="External"/><Relationship Id="rId15" Type="http://schemas.openxmlformats.org/officeDocument/2006/relationships/hyperlink" Target="http://garant.belregion.ru/document/redirect/402907041/0" TargetMode="External"/><Relationship Id="rId16" Type="http://schemas.openxmlformats.org/officeDocument/2006/relationships/hyperlink" Target="http://garant.belregion.ru/document/redirect/407382550/0" TargetMode="External"/><Relationship Id="rId17" Type="http://schemas.openxmlformats.org/officeDocument/2006/relationships/hyperlink" Target="http://garant.belregion.ru/document/redirect/402929258/0" TargetMode="External"/><Relationship Id="rId18" Type="http://schemas.openxmlformats.org/officeDocument/2006/relationships/hyperlink" Target="http://garant.belregion.ru/document/redirect/402907041/0" TargetMode="External"/><Relationship Id="rId19" Type="http://schemas.openxmlformats.org/officeDocument/2006/relationships/hyperlink" Target="http://garant.belregion.ru/document/redirect/71848440/0" TargetMode="External"/><Relationship Id="rId20" Type="http://schemas.openxmlformats.org/officeDocument/2006/relationships/hyperlink" Target="http://garant.belregion.ru/document/redirect/71848440/0" TargetMode="External"/><Relationship Id="rId21" Type="http://schemas.openxmlformats.org/officeDocument/2006/relationships/hyperlink" Target="http://garant.belregion.ru/document/redirect/402929258/0" TargetMode="External"/><Relationship Id="rId22" Type="http://schemas.openxmlformats.org/officeDocument/2006/relationships/hyperlink" Target="http://garant.belregion.ru/document/redirect/402907041/0" TargetMode="External"/><Relationship Id="rId23" Type="http://schemas.openxmlformats.org/officeDocument/2006/relationships/hyperlink" Target="http://garant.belregion.ru/document/redirect/402929258/0" TargetMode="External"/><Relationship Id="rId24" Type="http://schemas.openxmlformats.org/officeDocument/2006/relationships/hyperlink" Target="http://garant.belregion.ru/document/redirect/402907041/0" TargetMode="External"/><Relationship Id="rId25" Type="http://schemas.openxmlformats.org/officeDocument/2006/relationships/hyperlink" Target="http://garant.belregion.ru/document/redirect/71848440/0" TargetMode="External"/><Relationship Id="rId26" Type="http://schemas.openxmlformats.org/officeDocument/2006/relationships/hyperlink" Target="http://garant.belregion.ru/document/redirect/400133496/0" TargetMode="External"/><Relationship Id="rId27" Type="http://schemas.openxmlformats.org/officeDocument/2006/relationships/hyperlink" Target="http://garant.belregion.ru/document/redirect/71848440/0" TargetMode="External"/><Relationship Id="rId28" Type="http://schemas.openxmlformats.org/officeDocument/2006/relationships/hyperlink" Target="http://garant.belregion.ru/document/redirect/402929258/0" TargetMode="External"/><Relationship Id="rId29" Type="http://schemas.openxmlformats.org/officeDocument/2006/relationships/hyperlink" Target="http://garant.belregion.ru/document/redirect/402907041/0" TargetMode="External"/><Relationship Id="rId30" Type="http://schemas.openxmlformats.org/officeDocument/2006/relationships/hyperlink" Target="http://garant.belregion.ru/document/redirect/402929258/0" TargetMode="External"/><Relationship Id="rId31" Type="http://schemas.openxmlformats.org/officeDocument/2006/relationships/hyperlink" Target="http://garant.belregion.ru/document/redirect/402907041/0" TargetMode="External"/><Relationship Id="rId32" Type="http://schemas.openxmlformats.org/officeDocument/2006/relationships/hyperlink" Target="http://garant.belregion.ru/document/redirect/71848440/0" TargetMode="External"/><Relationship Id="rId33" Type="http://schemas.openxmlformats.org/officeDocument/2006/relationships/hyperlink" Target="http://garant.belregion.ru/document/redirect/402929258/0" TargetMode="External"/><Relationship Id="rId34" Type="http://schemas.openxmlformats.org/officeDocument/2006/relationships/hyperlink" Target="http://garant.belregion.ru/document/redirect/402907041/0" TargetMode="External"/><Relationship Id="rId35" Type="http://schemas.openxmlformats.org/officeDocument/2006/relationships/hyperlink" Target="http://garant.belregion.ru/document/redirect/408992634/0" TargetMode="External"/><Relationship Id="rId36" Type="http://schemas.openxmlformats.org/officeDocument/2006/relationships/hyperlink" Target="http://garant.belregion.ru/document/redirect/71937200/0" TargetMode="External"/><Relationship Id="rId37" Type="http://schemas.openxmlformats.org/officeDocument/2006/relationships/hyperlink" Target="http://garant.belregion.ru/document/redirect/71848440/0" TargetMode="External"/><Relationship Id="rId38" Type="http://schemas.openxmlformats.org/officeDocument/2006/relationships/hyperlink" Target="http://garant.belregion.ru/document/redirect/402929258/0" TargetMode="External"/><Relationship Id="rId39" Type="http://schemas.openxmlformats.org/officeDocument/2006/relationships/hyperlink" Target="http://garant.belregion.ru/document/redirect/402907041/0" TargetMode="External"/><Relationship Id="rId40" Type="http://schemas.openxmlformats.org/officeDocument/2006/relationships/hyperlink" Target="http://garant.belregion.ru/document/redirect/71848440/0" TargetMode="External"/><Relationship Id="rId41" Type="http://schemas.openxmlformats.org/officeDocument/2006/relationships/hyperlink" Target="http://garant.belregion.ru/document/redirect/402929258/0" TargetMode="External"/><Relationship Id="rId42" Type="http://schemas.openxmlformats.org/officeDocument/2006/relationships/hyperlink" Target="http://garant.belregion.ru/document/redirect/402907041/0" TargetMode="External"/><Relationship Id="rId43" Type="http://schemas.openxmlformats.org/officeDocument/2006/relationships/hyperlink" Target="http://garant.belregion.ru/document/redirect/71848440/0" TargetMode="External"/><Relationship Id="rId44" Type="http://schemas.openxmlformats.org/officeDocument/2006/relationships/hyperlink" Target="http://garant.belregion.ru/document/redirect/71848440/0" TargetMode="External"/><Relationship Id="rId45" Type="http://schemas.openxmlformats.org/officeDocument/2006/relationships/hyperlink" Target="http://garant.belregion.ru/document/redirect/402929258/0" TargetMode="External"/><Relationship Id="rId46" Type="http://schemas.openxmlformats.org/officeDocument/2006/relationships/hyperlink" Target="http://garant.belregion.ru/document/redirect/402907041/0" TargetMode="External"/><Relationship Id="rId47" Type="http://schemas.openxmlformats.org/officeDocument/2006/relationships/hyperlink" Target="http://garant.belregion.ru/document/redirect/71848440/0" TargetMode="External"/><Relationship Id="rId48" Type="http://schemas.openxmlformats.org/officeDocument/2006/relationships/hyperlink" Target="http://garant.belregion.ru/document/redirect/402929258/0" TargetMode="External"/><Relationship Id="rId49" Type="http://schemas.openxmlformats.org/officeDocument/2006/relationships/hyperlink" Target="http://garant.belregion.ru/document/redirect/402907041/0" TargetMode="External"/><Relationship Id="rId50" Type="http://schemas.openxmlformats.org/officeDocument/2006/relationships/hyperlink" Target="http://garant.belregion.ru/document/redirect/402929258/0" TargetMode="External"/><Relationship Id="rId51" Type="http://schemas.openxmlformats.org/officeDocument/2006/relationships/hyperlink" Target="http://garant.belregion.ru/document/redirect/402907041/0" TargetMode="External"/><Relationship Id="rId52" Type="http://schemas.openxmlformats.org/officeDocument/2006/relationships/hyperlink" Target="http://garant.belregion.ru/document/redirect/71848440/0" TargetMode="External"/><Relationship Id="rId53" Type="http://schemas.openxmlformats.org/officeDocument/2006/relationships/hyperlink" Target="http://garant.belregion.ru/document/redirect/402929258/0" TargetMode="External"/><Relationship Id="rId54" Type="http://schemas.openxmlformats.org/officeDocument/2006/relationships/hyperlink" Target="http://garant.belregion.ru/document/redirect/402907041/0" TargetMode="External"/><Relationship Id="rId55" Type="http://schemas.openxmlformats.org/officeDocument/2006/relationships/hyperlink" Target="http://garant.belregion.ru/document/redirect/71848440/0" TargetMode="External"/><Relationship Id="rId56" Type="http://schemas.openxmlformats.org/officeDocument/2006/relationships/hyperlink" Target="http://garant.belregion.ru/document/redirect/71848440/0" TargetMode="External"/><Relationship Id="rId57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morozova_mi</cp:lastModifiedBy>
  <cp:revision>9</cp:revision>
  <dcterms:modified xsi:type="dcterms:W3CDTF">2026-05-12T18:33:12Z</dcterms:modified>
</cp:coreProperties>
</file>