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Обоснование </w:t>
      </w:r>
      <w:r>
        <w:rPr>
          <w:b/>
          <w:color w:val="000000" w:themeColor="text1"/>
          <w:sz w:val="26"/>
          <w:szCs w:val="26"/>
        </w:rPr>
      </w:r>
      <w:r>
        <w:rPr>
          <w:b/>
          <w:color w:val="000000" w:themeColor="text1"/>
          <w:sz w:val="26"/>
          <w:szCs w:val="26"/>
        </w:rPr>
      </w:r>
    </w:p>
    <w:p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необходимости реализации предлагаемых решений посредством принятия нормативного правового акта, в том числе их влияния на конкуренцию </w:t>
      </w:r>
      <w:r>
        <w:rPr>
          <w:b/>
          <w:color w:val="000000" w:themeColor="text1"/>
          <w:sz w:val="26"/>
          <w:szCs w:val="26"/>
        </w:rPr>
      </w:r>
      <w:r>
        <w:rPr>
          <w:b/>
          <w:color w:val="000000" w:themeColor="text1"/>
          <w:sz w:val="26"/>
          <w:szCs w:val="26"/>
        </w:rPr>
      </w:r>
    </w:p>
    <w:p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</w:r>
      <w:r>
        <w:rPr>
          <w:b/>
          <w:color w:val="000000" w:themeColor="text1"/>
          <w:sz w:val="26"/>
          <w:szCs w:val="26"/>
        </w:rPr>
      </w:r>
      <w:r>
        <w:rPr>
          <w:b/>
          <w:color w:val="000000" w:themeColor="text1"/>
          <w:sz w:val="26"/>
          <w:szCs w:val="26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28"/>
      </w:tblGrid>
      <w:tr>
        <w:tblPrEx/>
        <w:trPr/>
        <w:tc>
          <w:tcPr>
            <w:tcW w:w="9628" w:type="dxa"/>
            <w:textDirection w:val="lrTb"/>
            <w:noWrap w:val="false"/>
          </w:tcPr>
          <w:p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Постановление Правительства Белгородской области «О внесении изменений в постановление Правительства Белгородской области 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 xml:space="preserve">от 1</w:t>
            </w:r>
            <w:r>
              <w:rPr>
                <w:sz w:val="26"/>
                <w:szCs w:val="26"/>
              </w:rPr>
              <w:t xml:space="preserve">8</w:t>
            </w:r>
            <w:r>
              <w:rPr>
                <w:sz w:val="26"/>
                <w:szCs w:val="26"/>
              </w:rPr>
              <w:t xml:space="preserve"> декабря 20</w:t>
            </w:r>
            <w:r>
              <w:rPr>
                <w:sz w:val="26"/>
                <w:szCs w:val="26"/>
              </w:rPr>
              <w:t xml:space="preserve">2</w:t>
            </w:r>
            <w:r>
              <w:rPr>
                <w:sz w:val="26"/>
                <w:szCs w:val="26"/>
              </w:rPr>
              <w:t xml:space="preserve">3 года № </w:t>
            </w:r>
            <w:r>
              <w:rPr>
                <w:sz w:val="26"/>
                <w:szCs w:val="26"/>
              </w:rPr>
              <w:t xml:space="preserve">733</w:t>
            </w:r>
            <w:r>
              <w:rPr>
                <w:sz w:val="26"/>
                <w:szCs w:val="26"/>
              </w:rPr>
              <w:t xml:space="preserve">-пп»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sz w:val="26"/>
                <w:szCs w:val="26"/>
              </w:rPr>
              <w:pBdr>
                <w:bottom w:val="single" w:color="000000" w:sz="12" w:space="1"/>
              </w:pBdr>
            </w:pPr>
            <w:r>
              <w:rPr>
                <w:sz w:val="26"/>
                <w:szCs w:val="26"/>
              </w:rPr>
              <w:t xml:space="preserve">Министерство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здравоохранения </w:t>
            </w:r>
            <w:r>
              <w:rPr>
                <w:sz w:val="26"/>
                <w:szCs w:val="26"/>
              </w:rPr>
              <w:t xml:space="preserve">Белгородской области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  <w:p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r>
              <w:rPr>
                <w:i/>
                <w:color w:val="000000" w:themeColor="text1"/>
                <w:sz w:val="26"/>
                <w:szCs w:val="26"/>
              </w:rPr>
              <w:t xml:space="preserve">(наименование органа исполнительной власти области, подготовившего данный проект нормативного правового акта)</w:t>
            </w:r>
            <w:r>
              <w:rPr>
                <w:i/>
                <w:color w:val="000000" w:themeColor="text1"/>
                <w:sz w:val="26"/>
                <w:szCs w:val="26"/>
              </w:rPr>
            </w:r>
            <w:r>
              <w:rPr>
                <w:i/>
                <w:color w:val="000000" w:themeColor="text1"/>
                <w:sz w:val="26"/>
                <w:szCs w:val="26"/>
              </w:rPr>
            </w:r>
          </w:p>
        </w:tc>
      </w:tr>
      <w:tr>
        <w:tblPrEx/>
        <w:trPr/>
        <w:tc>
          <w:tcPr>
            <w:tcW w:w="9628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1. Обоснование необходимости принятия нормативного правового акта (основания, концепция, цели, задачи, последствия принятия):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W w:w="9628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color w:val="000000"/>
                <w:sz w:val="26"/>
                <w:szCs w:val="26"/>
                <w:lang w:eastAsia="en-US"/>
                <w14:ligatures w14:val="none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В соответствии с пунк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том 2 статьи 179 Бюджетного кодекса Российской Федерации, постановлением Правительства Белгородской области от 25 сентября 2023 года № 540-пп «Об 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утверждении Положения о системе управления государственными программами Белгородской области», 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в связи 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с п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ринятием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 законов Бе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лгородской области 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от 24 декабря 2025 года № 20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 «Об областном бюджете на 2026 год и на плановый период 2027 и 2028 годов»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, 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от 29 декабря 2025 года № 24 «О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 бюджете территориального фонда обязательного медицинского страхования Белгородской области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на 2026 год и на плановый период 2027 и 2028 годов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»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,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предлагается внести изменения в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 государственн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ую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 программ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у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 Белгородской области 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«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Развитие здравоохранения Белгородской области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»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 (далее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 – Программа), утверждённ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ую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 постановлени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ем Правительства Белгородской области 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от 18 декабря 2023 года № 733-пп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.</w:t>
            </w:r>
            <w:r>
              <w:rPr>
                <w:color w:val="000000"/>
                <w:sz w:val="26"/>
                <w:szCs w:val="26"/>
                <w:lang w:eastAsia="en-US"/>
                <w14:ligatures w14:val="none"/>
              </w:rPr>
            </w:r>
            <w:r>
              <w:rPr>
                <w:color w:val="000000"/>
                <w:sz w:val="26"/>
                <w:szCs w:val="26"/>
                <w:lang w:eastAsia="en-US"/>
                <w14:ligatures w14:val="none"/>
              </w:rPr>
            </w:r>
          </w:p>
          <w:p>
            <w:pPr>
              <w:jc w:val="both"/>
              <w:tabs>
                <w:tab w:val="left" w:pos="2940" w:leader="none"/>
              </w:tabs>
              <w:rPr>
                <w:color w:val="000000"/>
                <w:sz w:val="26"/>
                <w:szCs w:val="26"/>
                <w:lang w:eastAsia="en-US"/>
                <w14:ligatures w14:val="none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В Программе объёмы финансовых затрат из федерального, областного бюджетов Белгородской области и бюджета территориального фонда ОМС Белгородской области приведены в соответствие с параметрами вышеназванных законов Белгородской области. </w:t>
            </w:r>
            <w:r>
              <w:rPr>
                <w:color w:val="000000"/>
                <w:sz w:val="26"/>
                <w:szCs w:val="26"/>
                <w:lang w:eastAsia="en-US"/>
                <w14:ligatures w14:val="none"/>
              </w:rPr>
            </w:r>
            <w:r>
              <w:rPr>
                <w:color w:val="000000"/>
                <w:sz w:val="26"/>
                <w:szCs w:val="26"/>
                <w:lang w:eastAsia="en-US"/>
                <w14:ligatures w14:val="none"/>
              </w:rPr>
            </w:r>
          </w:p>
          <w:p>
            <w:pPr>
              <w:jc w:val="both"/>
              <w:tabs>
                <w:tab w:val="left" w:pos="2940" w:leader="none"/>
              </w:tabs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Также вносятся изменения в структуру Програ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ммы, в состав показателей, мероприятий (результатов) отдельных структурных элементов Программы и планы их реализации в связи с выделением ассигнований и заключением соглашений. Устранены технические ошибки.</w:t>
            </w:r>
            <w:r>
              <w:rPr>
                <w:color w:val="000000"/>
                <w:sz w:val="26"/>
                <w:szCs w:val="26"/>
                <w:lang w:eastAsia="en-US"/>
              </w:rPr>
            </w:r>
            <w:r>
              <w:rPr>
                <w:color w:val="000000"/>
                <w:sz w:val="26"/>
                <w:szCs w:val="26"/>
                <w:lang w:eastAsia="en-US"/>
              </w:rPr>
            </w:r>
          </w:p>
          <w:p>
            <w:pPr>
              <w:jc w:val="both"/>
              <w:tabs>
                <w:tab w:val="left" w:pos="2940" w:leader="none"/>
              </w:tabs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Кроме того, паспорта региональных проектов, входящих в состав национального проекта, синхронизированы с «Электронным бюджетом».</w:t>
            </w:r>
            <w:r>
              <w:rPr>
                <w:color w:val="000000"/>
                <w:sz w:val="26"/>
                <w:szCs w:val="26"/>
                <w:lang w:eastAsia="en-US"/>
              </w:rPr>
            </w:r>
            <w:r>
              <w:rPr>
                <w:color w:val="000000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W w:w="9628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2.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 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Информация о влиянии положений проекта нормативного правового акта </w:t>
            </w:r>
            <w:r>
              <w:rPr>
                <w:color w:val="000000"/>
                <w:sz w:val="26"/>
                <w:szCs w:val="26"/>
                <w:lang w:eastAsia="en-US"/>
              </w:rPr>
              <w:br/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на состояние конкурентной среды на рынках товаров, работ, услуг Белгородской 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области (окажет/не окажет, если окажет, укажите какое влияние и на какие товарные рынки):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r>
              <w:rPr>
                <w:color w:val="000000"/>
                <w:sz w:val="26"/>
                <w:szCs w:val="26"/>
                <w:lang w:eastAsia="en-US"/>
              </w:rPr>
            </w:r>
            <w:r>
              <w:rPr>
                <w:color w:val="000000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W w:w="9628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не окажет</w:t>
            </w:r>
            <w:r>
              <w:rPr>
                <w:color w:val="000000"/>
                <w:sz w:val="26"/>
                <w:szCs w:val="26"/>
                <w:lang w:eastAsia="en-US"/>
              </w:rPr>
            </w:r>
            <w:r>
              <w:rPr>
                <w:color w:val="000000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W w:w="9628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3.</w:t>
            </w:r>
            <w:r>
              <w:rPr>
                <w:sz w:val="26"/>
                <w:szCs w:val="26"/>
              </w:rPr>
              <w:t xml:space="preserve"> Информация </w:t>
            </w:r>
            <w:r>
              <w:rPr>
                <w:sz w:val="26"/>
                <w:szCs w:val="26"/>
              </w:rPr>
              <w:t xml:space="preserve">о положениях 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проекта нормативного правового акта, которые могут привести к недопущению, ограничению или устранению конкуренции на рынках товаров, работ, услуг Белгородской области (отсутствуют/присутствуют, если присутствуют, отразите короткое обоснование их наличия):</w:t>
            </w:r>
            <w:r>
              <w:rPr>
                <w:color w:val="000000"/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/>
        <w:tc>
          <w:tcPr>
            <w:tcW w:w="9628" w:type="dxa"/>
            <w:textDirection w:val="lrTb"/>
            <w:noWrap w:val="false"/>
          </w:tcPr>
          <w:p>
            <w:pPr>
              <w:jc w:val="both"/>
              <w:tabs>
                <w:tab w:val="left" w:pos="2940" w:leader="none"/>
              </w:tabs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eastAsia="en-US"/>
              </w:rPr>
              <w:t xml:space="preserve">отсутствуют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553576764"/>
      <w:docPartObj>
        <w:docPartGallery w:val="Page Numbers (Top of Page)"/>
        <w:docPartUnique w:val="true"/>
      </w:docPartObj>
      <w:rPr/>
    </w:sdtPr>
    <w:sdtContent>
      <w:p>
        <w:pPr>
          <w:pStyle w:val="86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6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3"/>
    <w:next w:val="853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basedOn w:val="854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3"/>
    <w:next w:val="853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basedOn w:val="854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3"/>
    <w:next w:val="853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basedOn w:val="854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3"/>
    <w:next w:val="853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basedOn w:val="854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3"/>
    <w:next w:val="853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basedOn w:val="854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3"/>
    <w:next w:val="853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basedOn w:val="854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3"/>
    <w:next w:val="853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basedOn w:val="854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3"/>
    <w:next w:val="853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basedOn w:val="854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3"/>
    <w:next w:val="853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basedOn w:val="854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No Spacing"/>
    <w:uiPriority w:val="1"/>
    <w:qFormat/>
    <w:pPr>
      <w:spacing w:before="0" w:after="0" w:line="240" w:lineRule="auto"/>
    </w:pPr>
  </w:style>
  <w:style w:type="paragraph" w:styleId="699">
    <w:name w:val="Title"/>
    <w:basedOn w:val="853"/>
    <w:next w:val="853"/>
    <w:link w:val="7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0">
    <w:name w:val="Title Char"/>
    <w:basedOn w:val="854"/>
    <w:link w:val="699"/>
    <w:uiPriority w:val="10"/>
    <w:rPr>
      <w:sz w:val="48"/>
      <w:szCs w:val="48"/>
    </w:rPr>
  </w:style>
  <w:style w:type="paragraph" w:styleId="701">
    <w:name w:val="Subtitle"/>
    <w:basedOn w:val="853"/>
    <w:next w:val="853"/>
    <w:link w:val="702"/>
    <w:uiPriority w:val="11"/>
    <w:qFormat/>
    <w:pPr>
      <w:spacing w:before="200" w:after="200"/>
    </w:pPr>
    <w:rPr>
      <w:sz w:val="24"/>
      <w:szCs w:val="24"/>
    </w:rPr>
  </w:style>
  <w:style w:type="character" w:styleId="702">
    <w:name w:val="Subtitle Char"/>
    <w:basedOn w:val="854"/>
    <w:link w:val="701"/>
    <w:uiPriority w:val="11"/>
    <w:rPr>
      <w:sz w:val="24"/>
      <w:szCs w:val="24"/>
    </w:rPr>
  </w:style>
  <w:style w:type="paragraph" w:styleId="703">
    <w:name w:val="Quote"/>
    <w:basedOn w:val="853"/>
    <w:next w:val="853"/>
    <w:link w:val="704"/>
    <w:uiPriority w:val="29"/>
    <w:qFormat/>
    <w:pPr>
      <w:ind w:left="720" w:right="720"/>
    </w:pPr>
    <w:rPr>
      <w:i/>
    </w:rPr>
  </w:style>
  <w:style w:type="character" w:styleId="704">
    <w:name w:val="Quote Char"/>
    <w:link w:val="703"/>
    <w:uiPriority w:val="29"/>
    <w:rPr>
      <w:i/>
    </w:rPr>
  </w:style>
  <w:style w:type="paragraph" w:styleId="705">
    <w:name w:val="Intense Quote"/>
    <w:basedOn w:val="853"/>
    <w:next w:val="853"/>
    <w:link w:val="7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6">
    <w:name w:val="Intense Quote Char"/>
    <w:link w:val="705"/>
    <w:uiPriority w:val="30"/>
    <w:rPr>
      <w:i/>
    </w:rPr>
  </w:style>
  <w:style w:type="character" w:styleId="707">
    <w:name w:val="Header Char"/>
    <w:basedOn w:val="854"/>
    <w:link w:val="860"/>
    <w:uiPriority w:val="99"/>
  </w:style>
  <w:style w:type="character" w:styleId="708">
    <w:name w:val="Footer Char"/>
    <w:basedOn w:val="854"/>
    <w:link w:val="862"/>
    <w:uiPriority w:val="99"/>
  </w:style>
  <w:style w:type="paragraph" w:styleId="709">
    <w:name w:val="Caption"/>
    <w:basedOn w:val="853"/>
    <w:next w:val="853"/>
    <w:link w:val="7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854"/>
    <w:link w:val="709"/>
    <w:uiPriority w:val="35"/>
    <w:rPr>
      <w:b/>
      <w:bCs/>
      <w:color w:val="4f81bd" w:themeColor="accent1"/>
      <w:sz w:val="18"/>
      <w:szCs w:val="18"/>
    </w:rPr>
  </w:style>
  <w:style w:type="table" w:styleId="711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0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1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2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3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4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5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6">
    <w:name w:val="footnote text"/>
    <w:basedOn w:val="853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>
    <w:name w:val="Footnote Text Char"/>
    <w:link w:val="836"/>
    <w:uiPriority w:val="99"/>
    <w:rPr>
      <w:sz w:val="18"/>
    </w:rPr>
  </w:style>
  <w:style w:type="character" w:styleId="838">
    <w:name w:val="footnote reference"/>
    <w:basedOn w:val="854"/>
    <w:uiPriority w:val="99"/>
    <w:unhideWhenUsed/>
    <w:rPr>
      <w:vertAlign w:val="superscript"/>
    </w:rPr>
  </w:style>
  <w:style w:type="paragraph" w:styleId="839">
    <w:name w:val="endnote text"/>
    <w:basedOn w:val="853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>
    <w:name w:val="Endnote Text Char"/>
    <w:link w:val="839"/>
    <w:uiPriority w:val="99"/>
    <w:rPr>
      <w:sz w:val="20"/>
    </w:rPr>
  </w:style>
  <w:style w:type="character" w:styleId="841">
    <w:name w:val="endnote reference"/>
    <w:basedOn w:val="854"/>
    <w:uiPriority w:val="99"/>
    <w:semiHidden/>
    <w:unhideWhenUsed/>
    <w:rPr>
      <w:vertAlign w:val="superscript"/>
    </w:rPr>
  </w:style>
  <w:style w:type="paragraph" w:styleId="842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3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9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50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qFormat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</w:style>
  <w:style w:type="character" w:styleId="854" w:default="1">
    <w:name w:val="Default Paragraph Font"/>
    <w:uiPriority w:val="1"/>
    <w:semiHidden/>
    <w:unhideWhenUsed/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paragraph" w:styleId="857">
    <w:name w:val="List Paragraph"/>
    <w:basedOn w:val="853"/>
    <w:uiPriority w:val="34"/>
    <w:qFormat/>
    <w:pPr>
      <w:contextualSpacing/>
      <w:ind w:left="720"/>
    </w:pPr>
  </w:style>
  <w:style w:type="table" w:styleId="858">
    <w:name w:val="Table Grid"/>
    <w:basedOn w:val="855"/>
    <w:uiPriority w:val="59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59">
    <w:name w:val="Hyperlink"/>
    <w:uiPriority w:val="99"/>
    <w:rPr>
      <w:color w:val="0000ff"/>
      <w:u w:val="single"/>
    </w:rPr>
  </w:style>
  <w:style w:type="paragraph" w:styleId="860">
    <w:name w:val="Header"/>
    <w:basedOn w:val="853"/>
    <w:link w:val="861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1" w:customStyle="1">
    <w:name w:val="Верхний колонтитул Знак"/>
    <w:basedOn w:val="854"/>
    <w:link w:val="860"/>
    <w:uiPriority w:val="99"/>
    <w:rPr>
      <w:rFonts w:ascii="Times New Roman" w:hAnsi="Times New Roman" w:eastAsia="Calibri" w:cs="Times New Roman"/>
      <w:sz w:val="20"/>
      <w:szCs w:val="20"/>
      <w:lang w:eastAsia="ru-RU"/>
    </w:rPr>
  </w:style>
  <w:style w:type="paragraph" w:styleId="862">
    <w:name w:val="Footer"/>
    <w:basedOn w:val="853"/>
    <w:link w:val="86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63" w:customStyle="1">
    <w:name w:val="Нижний колонтитул Знак"/>
    <w:basedOn w:val="854"/>
    <w:link w:val="862"/>
    <w:uiPriority w:val="99"/>
    <w:rPr>
      <w:rFonts w:ascii="Times New Roman" w:hAnsi="Times New Roman" w:eastAsia="Calibri" w:cs="Times New Roman"/>
      <w:sz w:val="20"/>
      <w:szCs w:val="20"/>
      <w:lang w:eastAsia="ru-RU"/>
    </w:rPr>
  </w:style>
  <w:style w:type="paragraph" w:styleId="864">
    <w:name w:val="Balloon Text"/>
    <w:basedOn w:val="853"/>
    <w:link w:val="86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65" w:customStyle="1">
    <w:name w:val="Текст выноски Знак"/>
    <w:basedOn w:val="854"/>
    <w:link w:val="864"/>
    <w:uiPriority w:val="99"/>
    <w:semiHidden/>
    <w:rPr>
      <w:rFonts w:ascii="Segoe UI" w:hAnsi="Segoe UI" w:eastAsia="Calibri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C84B7-45FC-4B78-9F2A-0E031E226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Николаевна</dc:creator>
  <cp:lastModifiedBy>morozova_mi</cp:lastModifiedBy>
  <cp:revision>18</cp:revision>
  <dcterms:created xsi:type="dcterms:W3CDTF">2022-04-26T06:20:00Z</dcterms:created>
  <dcterms:modified xsi:type="dcterms:W3CDTF">2026-05-12T14:13:52Z</dcterms:modified>
</cp:coreProperties>
</file>